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F8CED" w14:textId="77777777" w:rsidR="00E73E00" w:rsidRPr="002900E5" w:rsidRDefault="00E73E00" w:rsidP="00E73E00">
      <w:pPr>
        <w:shd w:val="clear" w:color="auto" w:fill="E6E6E6"/>
        <w:spacing w:line="288" w:lineRule="auto"/>
        <w:ind w:right="23"/>
        <w:jc w:val="center"/>
        <w:rPr>
          <w:rFonts w:ascii="Times New Roman" w:hAnsi="Times New Roman" w:cs="Times New Roman"/>
          <w:b/>
          <w:bCs w:val="0"/>
          <w:sz w:val="22"/>
          <w:szCs w:val="22"/>
        </w:rPr>
      </w:pPr>
      <w:bookmarkStart w:id="0" w:name="OLE_LINK1"/>
      <w:r w:rsidRPr="002900E5">
        <w:rPr>
          <w:rFonts w:ascii="Times New Roman" w:hAnsi="Times New Roman" w:cs="Times New Roman"/>
          <w:b/>
          <w:sz w:val="22"/>
          <w:szCs w:val="22"/>
        </w:rPr>
        <w:t xml:space="preserve">Kapitel 15 </w:t>
      </w:r>
      <w:r w:rsidR="006755AF" w:rsidRPr="002900E5">
        <w:rPr>
          <w:rFonts w:ascii="Times New Roman" w:hAnsi="Times New Roman" w:cs="Times New Roman"/>
          <w:b/>
          <w:sz w:val="22"/>
          <w:szCs w:val="22"/>
        </w:rPr>
        <w:t>–</w:t>
      </w:r>
      <w:r w:rsidRPr="002900E5">
        <w:rPr>
          <w:rFonts w:ascii="Times New Roman" w:hAnsi="Times New Roman" w:cs="Times New Roman"/>
          <w:b/>
          <w:sz w:val="22"/>
          <w:szCs w:val="22"/>
        </w:rPr>
        <w:t xml:space="preserve"> </w:t>
      </w:r>
      <w:r w:rsidR="006755AF" w:rsidRPr="002900E5">
        <w:rPr>
          <w:rFonts w:ascii="Times New Roman" w:hAnsi="Times New Roman" w:cs="Times New Roman"/>
          <w:b/>
          <w:sz w:val="22"/>
          <w:szCs w:val="22"/>
        </w:rPr>
        <w:t>Wirtschaftliches Wachstum</w:t>
      </w:r>
    </w:p>
    <w:p w14:paraId="12DE5597" w14:textId="77777777" w:rsidR="00E73E00" w:rsidRPr="002900E5" w:rsidRDefault="00E73E00" w:rsidP="00E73E00">
      <w:pPr>
        <w:shd w:val="clear" w:color="auto" w:fill="E6E6E6"/>
        <w:spacing w:line="288" w:lineRule="auto"/>
        <w:ind w:right="23"/>
        <w:jc w:val="center"/>
        <w:rPr>
          <w:rFonts w:ascii="Times New Roman" w:hAnsi="Times New Roman" w:cs="Times New Roman"/>
          <w:b/>
          <w:bCs w:val="0"/>
          <w:sz w:val="22"/>
          <w:szCs w:val="22"/>
        </w:rPr>
      </w:pPr>
      <w:r w:rsidRPr="002900E5">
        <w:rPr>
          <w:rFonts w:ascii="Times New Roman" w:hAnsi="Times New Roman" w:cs="Times New Roman"/>
          <w:b/>
          <w:sz w:val="22"/>
          <w:szCs w:val="22"/>
        </w:rPr>
        <w:t>Exkurs „</w:t>
      </w:r>
      <w:r w:rsidRPr="002900E5">
        <w:rPr>
          <w:rFonts w:ascii="Times New Roman" w:hAnsi="Times New Roman" w:cs="Times New Roman"/>
          <w:b/>
          <w:color w:val="000000"/>
          <w:sz w:val="22"/>
          <w:szCs w:val="22"/>
        </w:rPr>
        <w:t>Armutsbegriffe und Gini-Koeffizient</w:t>
      </w:r>
      <w:r w:rsidRPr="002900E5">
        <w:rPr>
          <w:rFonts w:ascii="Times New Roman" w:hAnsi="Times New Roman" w:cs="Times New Roman"/>
          <w:b/>
          <w:sz w:val="22"/>
          <w:szCs w:val="22"/>
        </w:rPr>
        <w:t>“</w:t>
      </w:r>
    </w:p>
    <w:p w14:paraId="76862E23" w14:textId="77777777" w:rsidR="00220520" w:rsidRPr="002900E5" w:rsidRDefault="00220520" w:rsidP="00367026">
      <w:pPr>
        <w:autoSpaceDE w:val="0"/>
        <w:autoSpaceDN w:val="0"/>
        <w:adjustRightInd w:val="0"/>
        <w:spacing w:line="300" w:lineRule="atLeast"/>
        <w:rPr>
          <w:rFonts w:ascii="Times New Roman" w:hAnsi="Times New Roman" w:cs="Times New Roman"/>
          <w:color w:val="000000"/>
          <w:sz w:val="22"/>
          <w:szCs w:val="22"/>
        </w:rPr>
      </w:pPr>
    </w:p>
    <w:p w14:paraId="14A4DBF8" w14:textId="73C939CC" w:rsidR="00723B0B" w:rsidRPr="002900E5" w:rsidRDefault="00367026" w:rsidP="009A2DA6">
      <w:pPr>
        <w:autoSpaceDE w:val="0"/>
        <w:autoSpaceDN w:val="0"/>
        <w:adjustRightInd w:val="0"/>
        <w:spacing w:line="240" w:lineRule="atLeast"/>
        <w:jc w:val="both"/>
        <w:rPr>
          <w:rFonts w:ascii="Times New Roman" w:hAnsi="Times New Roman" w:cs="Times New Roman"/>
          <w:sz w:val="22"/>
          <w:szCs w:val="22"/>
        </w:rPr>
      </w:pPr>
      <w:r w:rsidRPr="002900E5">
        <w:rPr>
          <w:rFonts w:ascii="Times New Roman" w:hAnsi="Times New Roman" w:cs="Times New Roman"/>
          <w:b/>
          <w:bCs w:val="0"/>
          <w:color w:val="000000"/>
          <w:sz w:val="22"/>
          <w:szCs w:val="22"/>
        </w:rPr>
        <w:t>Wohlstand</w:t>
      </w:r>
      <w:r w:rsidRPr="002900E5">
        <w:rPr>
          <w:rFonts w:ascii="Times New Roman" w:hAnsi="Times New Roman" w:cs="Times New Roman"/>
          <w:color w:val="000000"/>
          <w:sz w:val="22"/>
          <w:szCs w:val="22"/>
        </w:rPr>
        <w:t xml:space="preserve"> beschreibt aus individueller Sicht ein subjektives Empfinden und lässt sich aus ökonomischer Sicht als möglichst hoher subjektiver Nutzen umschreiben. Insofern gibt es enge Bezüge zur Lebensqualität. Aus materieller Sicht lässt sich der objektivierbare Wohlstand mit den materiellen Verfügungsmöglichkeiten einer Person, einer Gruppe oder einer Volkswirtschaft über Güter gleichsetzen. </w:t>
      </w:r>
      <w:r w:rsidR="00723B0B" w:rsidRPr="002900E5">
        <w:rPr>
          <w:rFonts w:ascii="Times New Roman" w:hAnsi="Times New Roman" w:cs="Times New Roman"/>
          <w:sz w:val="22"/>
          <w:szCs w:val="22"/>
        </w:rPr>
        <w:t>Üblicherweise wird in Volkswirtschaften der materielle Wohlstand mit dem Bruttoinlandsprodukt (BIP) bzw. BIP pro Kopf gemessen. Die Aussagefähigkeit des BIP als Wohlfahrtsindikator ist allerdings insofern beeinträchtigt, dass Umwelt</w:t>
      </w:r>
      <w:r w:rsidR="001E129E" w:rsidRPr="002900E5">
        <w:rPr>
          <w:rFonts w:ascii="Times New Roman" w:hAnsi="Times New Roman" w:cs="Times New Roman"/>
          <w:sz w:val="22"/>
          <w:szCs w:val="22"/>
        </w:rPr>
        <w:t>- und Gesundheits</w:t>
      </w:r>
      <w:r w:rsidR="00723B0B" w:rsidRPr="002900E5">
        <w:rPr>
          <w:rFonts w:ascii="Times New Roman" w:hAnsi="Times New Roman" w:cs="Times New Roman"/>
          <w:sz w:val="22"/>
          <w:szCs w:val="22"/>
        </w:rPr>
        <w:t xml:space="preserve">schäden </w:t>
      </w:r>
      <w:r w:rsidR="001E129E" w:rsidRPr="002900E5">
        <w:rPr>
          <w:rFonts w:ascii="Times New Roman" w:hAnsi="Times New Roman" w:cs="Times New Roman"/>
          <w:sz w:val="22"/>
          <w:szCs w:val="22"/>
        </w:rPr>
        <w:t>sowie</w:t>
      </w:r>
      <w:r w:rsidR="00723B0B" w:rsidRPr="002900E5">
        <w:rPr>
          <w:rFonts w:ascii="Times New Roman" w:hAnsi="Times New Roman" w:cs="Times New Roman"/>
          <w:sz w:val="22"/>
          <w:szCs w:val="22"/>
        </w:rPr>
        <w:t xml:space="preserve"> Ressourcenverluste </w:t>
      </w:r>
      <w:r w:rsidR="001E129E" w:rsidRPr="002900E5">
        <w:rPr>
          <w:rFonts w:ascii="Times New Roman" w:hAnsi="Times New Roman" w:cs="Times New Roman"/>
          <w:sz w:val="22"/>
          <w:szCs w:val="22"/>
        </w:rPr>
        <w:t>in Zusammenhang mit</w:t>
      </w:r>
      <w:r w:rsidR="00723B0B" w:rsidRPr="002900E5">
        <w:rPr>
          <w:rFonts w:ascii="Times New Roman" w:hAnsi="Times New Roman" w:cs="Times New Roman"/>
          <w:sz w:val="22"/>
          <w:szCs w:val="22"/>
        </w:rPr>
        <w:t xml:space="preserve"> </w:t>
      </w:r>
      <w:r w:rsidR="001E129E" w:rsidRPr="002900E5">
        <w:rPr>
          <w:rFonts w:ascii="Times New Roman" w:hAnsi="Times New Roman" w:cs="Times New Roman"/>
          <w:sz w:val="22"/>
          <w:szCs w:val="22"/>
        </w:rPr>
        <w:t xml:space="preserve">der </w:t>
      </w:r>
      <w:r w:rsidR="00723B0B" w:rsidRPr="002900E5">
        <w:rPr>
          <w:rFonts w:ascii="Times New Roman" w:hAnsi="Times New Roman" w:cs="Times New Roman"/>
          <w:sz w:val="22"/>
          <w:szCs w:val="22"/>
        </w:rPr>
        <w:t>wirtschaftlich</w:t>
      </w:r>
      <w:r w:rsidR="001E129E" w:rsidRPr="002900E5">
        <w:rPr>
          <w:rFonts w:ascii="Times New Roman" w:hAnsi="Times New Roman" w:cs="Times New Roman"/>
          <w:sz w:val="22"/>
          <w:szCs w:val="22"/>
        </w:rPr>
        <w:t>e</w:t>
      </w:r>
      <w:r w:rsidR="00723B0B" w:rsidRPr="002900E5">
        <w:rPr>
          <w:rFonts w:ascii="Times New Roman" w:hAnsi="Times New Roman" w:cs="Times New Roman"/>
          <w:sz w:val="22"/>
          <w:szCs w:val="22"/>
        </w:rPr>
        <w:t>n Entwicklun</w:t>
      </w:r>
      <w:r w:rsidR="001E129E" w:rsidRPr="002900E5">
        <w:rPr>
          <w:rFonts w:ascii="Times New Roman" w:hAnsi="Times New Roman" w:cs="Times New Roman"/>
          <w:sz w:val="22"/>
          <w:szCs w:val="22"/>
        </w:rPr>
        <w:t xml:space="preserve">g nicht berücksichtigt werden. Das Statistische Bundesamt versucht diese Aspekte zu quantifizieren und im Rahmen </w:t>
      </w:r>
      <w:r w:rsidR="00FC05AE" w:rsidRPr="002900E5">
        <w:rPr>
          <w:rFonts w:ascii="Times New Roman" w:hAnsi="Times New Roman" w:cs="Times New Roman"/>
          <w:sz w:val="22"/>
          <w:szCs w:val="22"/>
        </w:rPr>
        <w:t>der</w:t>
      </w:r>
      <w:r w:rsidR="001E129E" w:rsidRPr="002900E5">
        <w:rPr>
          <w:rFonts w:ascii="Times New Roman" w:hAnsi="Times New Roman" w:cs="Times New Roman"/>
          <w:sz w:val="22"/>
          <w:szCs w:val="22"/>
        </w:rPr>
        <w:t xml:space="preserve"> </w:t>
      </w:r>
      <w:r w:rsidR="001E129E" w:rsidRPr="002900E5">
        <w:rPr>
          <w:rFonts w:ascii="Times New Roman" w:hAnsi="Times New Roman" w:cs="Times New Roman"/>
          <w:b/>
          <w:sz w:val="22"/>
          <w:szCs w:val="22"/>
        </w:rPr>
        <w:t>Umweltökonomischen Gesamtrechnung</w:t>
      </w:r>
      <w:r w:rsidR="00FC05AE" w:rsidRPr="002900E5">
        <w:rPr>
          <w:rFonts w:ascii="Times New Roman" w:hAnsi="Times New Roman" w:cs="Times New Roman"/>
          <w:b/>
          <w:sz w:val="22"/>
          <w:szCs w:val="22"/>
        </w:rPr>
        <w:t>en</w:t>
      </w:r>
      <w:r w:rsidR="001E129E" w:rsidRPr="002900E5">
        <w:rPr>
          <w:rFonts w:ascii="Times New Roman" w:hAnsi="Times New Roman" w:cs="Times New Roman"/>
          <w:sz w:val="22"/>
          <w:szCs w:val="22"/>
        </w:rPr>
        <w:t xml:space="preserve"> auszuweisen. Daraus resultiert ein alternativer Wohlfahrtsindikator, das </w:t>
      </w:r>
      <w:r w:rsidR="001E129E" w:rsidRPr="002900E5">
        <w:rPr>
          <w:rFonts w:ascii="Times New Roman" w:hAnsi="Times New Roman" w:cs="Times New Roman"/>
          <w:b/>
          <w:sz w:val="22"/>
          <w:szCs w:val="22"/>
        </w:rPr>
        <w:t xml:space="preserve">Öko-Inlandsprodukt </w:t>
      </w:r>
      <w:r w:rsidR="001E129E" w:rsidRPr="002900E5">
        <w:rPr>
          <w:rFonts w:ascii="Times New Roman" w:hAnsi="Times New Roman" w:cs="Times New Roman"/>
          <w:sz w:val="22"/>
          <w:szCs w:val="22"/>
        </w:rPr>
        <w:t xml:space="preserve">(vgl. dazu die Ausführungen in Kapitel 15.4). </w:t>
      </w:r>
    </w:p>
    <w:p w14:paraId="13977843" w14:textId="77777777" w:rsidR="00723B0B" w:rsidRPr="002900E5" w:rsidRDefault="00723B0B" w:rsidP="009A2DA6">
      <w:pPr>
        <w:autoSpaceDE w:val="0"/>
        <w:autoSpaceDN w:val="0"/>
        <w:adjustRightInd w:val="0"/>
        <w:spacing w:line="240" w:lineRule="atLeast"/>
        <w:jc w:val="both"/>
        <w:rPr>
          <w:rFonts w:ascii="Times New Roman" w:hAnsi="Times New Roman" w:cs="Times New Roman"/>
          <w:sz w:val="22"/>
          <w:szCs w:val="22"/>
        </w:rPr>
      </w:pPr>
    </w:p>
    <w:p w14:paraId="34ED5A89" w14:textId="77777777" w:rsidR="00367026" w:rsidRPr="002900E5" w:rsidRDefault="001E129E" w:rsidP="009A2DA6">
      <w:pPr>
        <w:autoSpaceDE w:val="0"/>
        <w:autoSpaceDN w:val="0"/>
        <w:adjustRightInd w:val="0"/>
        <w:spacing w:line="240" w:lineRule="atLeast"/>
        <w:jc w:val="both"/>
        <w:rPr>
          <w:rFonts w:ascii="Times New Roman" w:hAnsi="Times New Roman" w:cs="Times New Roman"/>
          <w:color w:val="000000"/>
          <w:sz w:val="22"/>
          <w:szCs w:val="22"/>
        </w:rPr>
      </w:pPr>
      <w:r w:rsidRPr="002900E5">
        <w:rPr>
          <w:rFonts w:ascii="Times New Roman" w:hAnsi="Times New Roman" w:cs="Times New Roman"/>
          <w:sz w:val="22"/>
          <w:szCs w:val="22"/>
        </w:rPr>
        <w:t>Auch i</w:t>
      </w:r>
      <w:r w:rsidR="00367026" w:rsidRPr="002900E5">
        <w:rPr>
          <w:rFonts w:ascii="Times New Roman" w:hAnsi="Times New Roman" w:cs="Times New Roman"/>
          <w:sz w:val="22"/>
          <w:szCs w:val="22"/>
        </w:rPr>
        <w:t xml:space="preserve">nnerhalb von Volkswirtschaften kann es zu beträchtlichen </w:t>
      </w:r>
      <w:r w:rsidRPr="002900E5">
        <w:rPr>
          <w:rFonts w:ascii="Times New Roman" w:hAnsi="Times New Roman" w:cs="Times New Roman"/>
          <w:sz w:val="22"/>
          <w:szCs w:val="22"/>
        </w:rPr>
        <w:t xml:space="preserve">„sozialen“ </w:t>
      </w:r>
      <w:r w:rsidR="00367026" w:rsidRPr="002900E5">
        <w:rPr>
          <w:rFonts w:ascii="Times New Roman" w:hAnsi="Times New Roman" w:cs="Times New Roman"/>
          <w:sz w:val="22"/>
          <w:szCs w:val="22"/>
        </w:rPr>
        <w:t xml:space="preserve">Inkonsistenzen </w:t>
      </w:r>
      <w:r w:rsidR="00367026" w:rsidRPr="002900E5">
        <w:rPr>
          <w:rFonts w:ascii="Times New Roman" w:hAnsi="Times New Roman" w:cs="Times New Roman"/>
          <w:color w:val="000000"/>
          <w:sz w:val="22"/>
          <w:szCs w:val="22"/>
        </w:rPr>
        <w:t>kommen:</w:t>
      </w:r>
    </w:p>
    <w:p w14:paraId="10B71C74" w14:textId="77777777" w:rsidR="00367026" w:rsidRPr="002900E5" w:rsidRDefault="00367026" w:rsidP="009A2DA6">
      <w:pPr>
        <w:pStyle w:val="Listenabsatz"/>
        <w:numPr>
          <w:ilvl w:val="0"/>
          <w:numId w:val="23"/>
        </w:numPr>
        <w:autoSpaceDE w:val="0"/>
        <w:autoSpaceDN w:val="0"/>
        <w:adjustRightInd w:val="0"/>
        <w:spacing w:line="240" w:lineRule="atLeast"/>
        <w:ind w:left="284" w:hanging="284"/>
        <w:jc w:val="both"/>
        <w:rPr>
          <w:rFonts w:ascii="Times New Roman" w:hAnsi="Times New Roman" w:cs="Times New Roman"/>
          <w:color w:val="000000"/>
          <w:sz w:val="22"/>
          <w:szCs w:val="22"/>
        </w:rPr>
      </w:pPr>
      <w:r w:rsidRPr="002900E5">
        <w:rPr>
          <w:rFonts w:ascii="Times New Roman" w:hAnsi="Times New Roman" w:cs="Times New Roman"/>
          <w:color w:val="000000"/>
          <w:sz w:val="22"/>
          <w:szCs w:val="22"/>
        </w:rPr>
        <w:t>Privater Reichtum kann mit öffentlicher und sozialer Armut einhergehen. „Zweidrittel-Gesellschaften“ sind Bezeichnungen für Entwicklungen, in der nicht alle Mitglieder einer Gesellschaft von einem Anwachsen des materiellen Wohlstands profitieren.</w:t>
      </w:r>
    </w:p>
    <w:p w14:paraId="5BCB4A15" w14:textId="63A3128F" w:rsidR="00367026" w:rsidRPr="002900E5" w:rsidRDefault="00367026" w:rsidP="009A2DA6">
      <w:pPr>
        <w:pStyle w:val="Listenabsatz"/>
        <w:numPr>
          <w:ilvl w:val="0"/>
          <w:numId w:val="23"/>
        </w:numPr>
        <w:autoSpaceDE w:val="0"/>
        <w:autoSpaceDN w:val="0"/>
        <w:adjustRightInd w:val="0"/>
        <w:spacing w:line="240" w:lineRule="atLeast"/>
        <w:ind w:left="284" w:hanging="284"/>
        <w:jc w:val="both"/>
        <w:rPr>
          <w:rFonts w:ascii="Times New Roman" w:hAnsi="Times New Roman" w:cs="Times New Roman"/>
          <w:color w:val="000000"/>
          <w:sz w:val="22"/>
          <w:szCs w:val="22"/>
        </w:rPr>
      </w:pPr>
      <w:r w:rsidRPr="002900E5">
        <w:rPr>
          <w:rFonts w:ascii="Times New Roman" w:hAnsi="Times New Roman" w:cs="Times New Roman"/>
          <w:color w:val="000000"/>
          <w:sz w:val="22"/>
          <w:szCs w:val="22"/>
        </w:rPr>
        <w:t>Die Konsumorientierung einer Gesellschaft kann einhergehen mit Individualisierung, Wohlstandskriminalität und zunehmender Umweltverschmutzung, sodass Zielkonflikte in den Vordergrund treten.</w:t>
      </w:r>
    </w:p>
    <w:p w14:paraId="20E5ED75" w14:textId="77777777" w:rsidR="00367026" w:rsidRPr="002900E5" w:rsidRDefault="00367026" w:rsidP="009A2DA6">
      <w:pPr>
        <w:spacing w:line="240" w:lineRule="atLeast"/>
        <w:rPr>
          <w:rFonts w:ascii="Times New Roman" w:hAnsi="Times New Roman" w:cs="Times New Roman"/>
          <w:color w:val="000000"/>
          <w:sz w:val="22"/>
          <w:szCs w:val="22"/>
        </w:rPr>
      </w:pPr>
    </w:p>
    <w:p w14:paraId="2FD37593" w14:textId="77777777" w:rsidR="00596EE5" w:rsidRPr="002900E5" w:rsidRDefault="00596EE5" w:rsidP="009A2DA6">
      <w:pPr>
        <w:autoSpaceDE w:val="0"/>
        <w:autoSpaceDN w:val="0"/>
        <w:adjustRightInd w:val="0"/>
        <w:spacing w:line="240" w:lineRule="atLeast"/>
        <w:jc w:val="both"/>
        <w:rPr>
          <w:rStyle w:val="apple-style-span"/>
          <w:rFonts w:ascii="Times New Roman" w:hAnsi="Times New Roman" w:cs="Times New Roman"/>
          <w:color w:val="000000"/>
          <w:sz w:val="22"/>
          <w:szCs w:val="22"/>
          <w:shd w:val="clear" w:color="auto" w:fill="FFFFFF"/>
        </w:rPr>
      </w:pPr>
      <w:r w:rsidRPr="002900E5">
        <w:rPr>
          <w:rStyle w:val="apple-style-span"/>
          <w:rFonts w:ascii="Times New Roman" w:hAnsi="Times New Roman" w:cs="Times New Roman"/>
          <w:color w:val="000000"/>
          <w:sz w:val="22"/>
          <w:szCs w:val="22"/>
          <w:shd w:val="clear" w:color="auto" w:fill="FFFFFF"/>
        </w:rPr>
        <w:t>In einer weitergehenden Betrachtung geht es nicht nur um Einkommensarmut, sondern auch darum, welche materiellen und immateriellen Ressourcen zur Verfügung stehen, damit eine Einzelperson, eine Familie oder ein privater Haushalt das Leben individuell und menschenwürdig gestalten können. Es geht also um Lebenslagen, die Begriffe wie Ungleichheit und Ungerechtigkeit in den Vordergrund rücken</w:t>
      </w:r>
      <w:r w:rsidR="00E2377C" w:rsidRPr="002900E5">
        <w:rPr>
          <w:rStyle w:val="apple-style-span"/>
          <w:rFonts w:ascii="Times New Roman" w:hAnsi="Times New Roman" w:cs="Times New Roman"/>
          <w:color w:val="000000"/>
          <w:sz w:val="22"/>
          <w:szCs w:val="22"/>
          <w:shd w:val="clear" w:color="auto" w:fill="FFFFFF"/>
        </w:rPr>
        <w:t xml:space="preserve"> (Abb</w:t>
      </w:r>
      <w:r w:rsidR="00C04F6D" w:rsidRPr="002900E5">
        <w:rPr>
          <w:rStyle w:val="apple-style-span"/>
          <w:rFonts w:ascii="Times New Roman" w:hAnsi="Times New Roman" w:cs="Times New Roman"/>
          <w:color w:val="000000"/>
          <w:sz w:val="22"/>
          <w:szCs w:val="22"/>
          <w:shd w:val="clear" w:color="auto" w:fill="FFFFFF"/>
        </w:rPr>
        <w:t xml:space="preserve">. </w:t>
      </w:r>
      <w:r w:rsidR="00E73E00" w:rsidRPr="002900E5">
        <w:rPr>
          <w:rStyle w:val="apple-style-span"/>
          <w:rFonts w:ascii="Times New Roman" w:hAnsi="Times New Roman" w:cs="Times New Roman"/>
          <w:color w:val="000000"/>
          <w:sz w:val="22"/>
          <w:szCs w:val="22"/>
          <w:shd w:val="clear" w:color="auto" w:fill="FFFFFF"/>
        </w:rPr>
        <w:t>E.15.</w:t>
      </w:r>
      <w:r w:rsidR="009E6AC6" w:rsidRPr="002900E5">
        <w:rPr>
          <w:rStyle w:val="apple-style-span"/>
          <w:rFonts w:ascii="Times New Roman" w:hAnsi="Times New Roman" w:cs="Times New Roman"/>
          <w:color w:val="000000"/>
          <w:sz w:val="22"/>
          <w:szCs w:val="22"/>
          <w:shd w:val="clear" w:color="auto" w:fill="FFFFFF"/>
        </w:rPr>
        <w:t>1</w:t>
      </w:r>
      <w:r w:rsidR="00E2377C" w:rsidRPr="002900E5">
        <w:rPr>
          <w:rStyle w:val="apple-style-span"/>
          <w:rFonts w:ascii="Times New Roman" w:hAnsi="Times New Roman" w:cs="Times New Roman"/>
          <w:color w:val="000000"/>
          <w:sz w:val="22"/>
          <w:szCs w:val="22"/>
          <w:shd w:val="clear" w:color="auto" w:fill="FFFFFF"/>
        </w:rPr>
        <w:t>).</w:t>
      </w:r>
    </w:p>
    <w:p w14:paraId="5E525A99" w14:textId="77777777" w:rsidR="009A2DA6" w:rsidRPr="002900E5" w:rsidRDefault="009A2DA6" w:rsidP="009A2DA6">
      <w:pPr>
        <w:autoSpaceDE w:val="0"/>
        <w:autoSpaceDN w:val="0"/>
        <w:adjustRightInd w:val="0"/>
        <w:spacing w:line="240" w:lineRule="atLeast"/>
        <w:jc w:val="both"/>
        <w:rPr>
          <w:rFonts w:ascii="Times New Roman" w:hAnsi="Times New Roman" w:cs="Times New Roman"/>
          <w:color w:val="000000"/>
          <w:sz w:val="22"/>
          <w:szCs w:val="22"/>
        </w:rPr>
      </w:pPr>
    </w:p>
    <w:p w14:paraId="186A8364" w14:textId="77777777" w:rsidR="001B4092" w:rsidRPr="002900E5" w:rsidRDefault="001B4092" w:rsidP="009A2DA6">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center"/>
        <w:rPr>
          <w:rFonts w:ascii="Times New Roman" w:hAnsi="Times New Roman" w:cs="Times New Roman"/>
          <w:color w:val="000000"/>
          <w:sz w:val="22"/>
          <w:szCs w:val="22"/>
        </w:rPr>
      </w:pPr>
      <w:r w:rsidRPr="002900E5">
        <w:rPr>
          <w:rFonts w:ascii="Times New Roman" w:hAnsi="Times New Roman" w:cs="Times New Roman"/>
          <w:noProof/>
          <w:color w:val="000000"/>
          <w:sz w:val="22"/>
          <w:szCs w:val="22"/>
        </w:rPr>
        <w:drawing>
          <wp:inline distT="0" distB="0" distL="0" distR="0" wp14:anchorId="3BB76BEF" wp14:editId="06B48CBD">
            <wp:extent cx="4673600" cy="3419475"/>
            <wp:effectExtent l="0" t="0" r="0" b="9525"/>
            <wp:docPr id="59"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t="2445"/>
                    <a:stretch/>
                  </pic:blipFill>
                  <pic:spPr bwMode="auto">
                    <a:xfrm>
                      <a:off x="0" y="0"/>
                      <a:ext cx="4680000" cy="3424158"/>
                    </a:xfrm>
                    <a:prstGeom prst="rect">
                      <a:avLst/>
                    </a:prstGeom>
                    <a:ln>
                      <a:noFill/>
                    </a:ln>
                    <a:extLst>
                      <a:ext uri="{53640926-AAD7-44D8-BBD7-CCE9431645EC}">
                        <a14:shadowObscured xmlns:a14="http://schemas.microsoft.com/office/drawing/2010/main"/>
                      </a:ext>
                    </a:extLst>
                  </pic:spPr>
                </pic:pic>
              </a:graphicData>
            </a:graphic>
          </wp:inline>
        </w:drawing>
      </w:r>
    </w:p>
    <w:p w14:paraId="493F44B5" w14:textId="77777777" w:rsidR="00E2377C" w:rsidRPr="002900E5" w:rsidRDefault="00E2377C" w:rsidP="009A2DA6">
      <w:pPr>
        <w:autoSpaceDE w:val="0"/>
        <w:autoSpaceDN w:val="0"/>
        <w:adjustRightInd w:val="0"/>
        <w:spacing w:line="240" w:lineRule="atLeast"/>
        <w:rPr>
          <w:rFonts w:ascii="Times New Roman" w:hAnsi="Times New Roman" w:cs="Times New Roman"/>
          <w:color w:val="000000"/>
          <w:sz w:val="22"/>
          <w:szCs w:val="22"/>
        </w:rPr>
      </w:pPr>
    </w:p>
    <w:p w14:paraId="1B3BA222" w14:textId="77777777" w:rsidR="00E2377C" w:rsidRPr="002900E5" w:rsidRDefault="00E2377C" w:rsidP="009A2DA6">
      <w:pPr>
        <w:autoSpaceDE w:val="0"/>
        <w:autoSpaceDN w:val="0"/>
        <w:adjustRightInd w:val="0"/>
        <w:spacing w:line="240" w:lineRule="atLeast"/>
        <w:jc w:val="center"/>
        <w:rPr>
          <w:rFonts w:ascii="Times New Roman" w:hAnsi="Times New Roman" w:cs="Times New Roman"/>
          <w:i/>
          <w:color w:val="000000"/>
          <w:sz w:val="22"/>
          <w:szCs w:val="22"/>
        </w:rPr>
      </w:pPr>
      <w:r w:rsidRPr="002900E5">
        <w:rPr>
          <w:rFonts w:ascii="Times New Roman" w:hAnsi="Times New Roman" w:cs="Times New Roman"/>
          <w:i/>
          <w:color w:val="000000"/>
          <w:sz w:val="22"/>
          <w:szCs w:val="22"/>
        </w:rPr>
        <w:t>Abb</w:t>
      </w:r>
      <w:r w:rsidR="002F1BFD" w:rsidRPr="002900E5">
        <w:rPr>
          <w:rFonts w:ascii="Times New Roman" w:hAnsi="Times New Roman" w:cs="Times New Roman"/>
          <w:i/>
          <w:color w:val="000000"/>
          <w:sz w:val="22"/>
          <w:szCs w:val="22"/>
        </w:rPr>
        <w:t>.</w:t>
      </w:r>
      <w:r w:rsidR="00C04F6D" w:rsidRPr="002900E5">
        <w:rPr>
          <w:rFonts w:ascii="Times New Roman" w:hAnsi="Times New Roman" w:cs="Times New Roman"/>
          <w:i/>
          <w:color w:val="000000"/>
          <w:sz w:val="22"/>
          <w:szCs w:val="22"/>
        </w:rPr>
        <w:t xml:space="preserve"> </w:t>
      </w:r>
      <w:r w:rsidR="00E73E00" w:rsidRPr="002900E5">
        <w:rPr>
          <w:rFonts w:ascii="Times New Roman" w:hAnsi="Times New Roman" w:cs="Times New Roman"/>
          <w:i/>
          <w:color w:val="000000"/>
          <w:sz w:val="22"/>
          <w:szCs w:val="22"/>
        </w:rPr>
        <w:t>E.15.</w:t>
      </w:r>
      <w:r w:rsidR="009E6AC6" w:rsidRPr="002900E5">
        <w:rPr>
          <w:rFonts w:ascii="Times New Roman" w:hAnsi="Times New Roman" w:cs="Times New Roman"/>
          <w:i/>
          <w:color w:val="000000"/>
          <w:sz w:val="22"/>
          <w:szCs w:val="22"/>
        </w:rPr>
        <w:t>1</w:t>
      </w:r>
      <w:r w:rsidR="00C04F6D" w:rsidRPr="002900E5">
        <w:rPr>
          <w:rFonts w:ascii="Times New Roman" w:hAnsi="Times New Roman" w:cs="Times New Roman"/>
          <w:i/>
          <w:color w:val="000000"/>
          <w:sz w:val="22"/>
          <w:szCs w:val="22"/>
        </w:rPr>
        <w:t xml:space="preserve">: </w:t>
      </w:r>
      <w:r w:rsidRPr="002900E5">
        <w:rPr>
          <w:rFonts w:ascii="Times New Roman" w:hAnsi="Times New Roman" w:cs="Times New Roman"/>
          <w:i/>
          <w:color w:val="000000"/>
          <w:sz w:val="22"/>
          <w:szCs w:val="22"/>
        </w:rPr>
        <w:t>Armutsbegriffe, Ungleichheit und Ungerechtigkeit</w:t>
      </w:r>
    </w:p>
    <w:p w14:paraId="59C7A5AD" w14:textId="77777777" w:rsidR="00596EE5" w:rsidRPr="002900E5" w:rsidRDefault="00596EE5" w:rsidP="009A2DA6">
      <w:pPr>
        <w:autoSpaceDE w:val="0"/>
        <w:autoSpaceDN w:val="0"/>
        <w:adjustRightInd w:val="0"/>
        <w:spacing w:line="240" w:lineRule="atLeast"/>
        <w:rPr>
          <w:rFonts w:ascii="Times New Roman" w:hAnsi="Times New Roman" w:cs="Times New Roman"/>
          <w:color w:val="000000"/>
          <w:sz w:val="22"/>
          <w:szCs w:val="22"/>
        </w:rPr>
      </w:pPr>
    </w:p>
    <w:p w14:paraId="5B2BC7F2" w14:textId="55C18BF3" w:rsidR="00034355" w:rsidRPr="002900E5" w:rsidRDefault="00B4568A" w:rsidP="009A2DA6">
      <w:pPr>
        <w:spacing w:line="240" w:lineRule="atLeast"/>
        <w:jc w:val="both"/>
        <w:rPr>
          <w:rFonts w:ascii="Times New Roman" w:hAnsi="Times New Roman" w:cs="Times New Roman"/>
          <w:bCs w:val="0"/>
          <w:sz w:val="22"/>
          <w:szCs w:val="22"/>
        </w:rPr>
      </w:pPr>
      <w:r w:rsidRPr="002900E5">
        <w:rPr>
          <w:rFonts w:ascii="Times New Roman" w:hAnsi="Times New Roman" w:cs="Times New Roman"/>
          <w:bCs w:val="0"/>
          <w:sz w:val="22"/>
          <w:szCs w:val="22"/>
        </w:rPr>
        <w:lastRenderedPageBreak/>
        <w:t>Ähnlich wie die Lebensqualität haben auch Armut, Ungleichheit und Ungerechtigkeit systemischen Charakter, d.</w:t>
      </w:r>
      <w:r w:rsidR="00880A64" w:rsidRPr="002900E5">
        <w:rPr>
          <w:rFonts w:ascii="Times New Roman" w:hAnsi="Times New Roman" w:cs="Times New Roman"/>
          <w:bCs w:val="0"/>
          <w:sz w:val="22"/>
          <w:szCs w:val="22"/>
        </w:rPr>
        <w:t xml:space="preserve"> </w:t>
      </w:r>
      <w:r w:rsidRPr="002900E5">
        <w:rPr>
          <w:rFonts w:ascii="Times New Roman" w:hAnsi="Times New Roman" w:cs="Times New Roman"/>
          <w:bCs w:val="0"/>
          <w:sz w:val="22"/>
          <w:szCs w:val="22"/>
        </w:rPr>
        <w:t xml:space="preserve">h. sie müssen im Kontext der jeweiligen Volkswirtschaft betrachtet werden. </w:t>
      </w:r>
      <w:r w:rsidR="00034355" w:rsidRPr="002900E5">
        <w:rPr>
          <w:rFonts w:ascii="Times New Roman" w:hAnsi="Times New Roman" w:cs="Times New Roman"/>
          <w:bCs w:val="0"/>
          <w:sz w:val="22"/>
          <w:szCs w:val="22"/>
        </w:rPr>
        <w:t xml:space="preserve">Wir wählen </w:t>
      </w:r>
      <w:r w:rsidR="00802661" w:rsidRPr="002900E5">
        <w:rPr>
          <w:rFonts w:ascii="Times New Roman" w:hAnsi="Times New Roman" w:cs="Times New Roman"/>
          <w:bCs w:val="0"/>
          <w:sz w:val="22"/>
          <w:szCs w:val="22"/>
        </w:rPr>
        <w:t xml:space="preserve">im Folgenden </w:t>
      </w:r>
      <w:r w:rsidR="00034355" w:rsidRPr="002900E5">
        <w:rPr>
          <w:rFonts w:ascii="Times New Roman" w:hAnsi="Times New Roman" w:cs="Times New Roman"/>
          <w:bCs w:val="0"/>
          <w:sz w:val="22"/>
          <w:szCs w:val="22"/>
        </w:rPr>
        <w:t xml:space="preserve">die </w:t>
      </w:r>
      <w:r w:rsidR="00FB1734" w:rsidRPr="002900E5">
        <w:rPr>
          <w:rFonts w:ascii="Times New Roman" w:hAnsi="Times New Roman" w:cs="Times New Roman"/>
          <w:bCs w:val="0"/>
          <w:sz w:val="22"/>
          <w:szCs w:val="22"/>
        </w:rPr>
        <w:t xml:space="preserve">Länder der </w:t>
      </w:r>
      <w:r w:rsidR="00802661" w:rsidRPr="002900E5">
        <w:rPr>
          <w:rFonts w:ascii="Times New Roman" w:hAnsi="Times New Roman" w:cs="Times New Roman"/>
          <w:bCs w:val="0"/>
          <w:sz w:val="22"/>
          <w:szCs w:val="22"/>
        </w:rPr>
        <w:t>O</w:t>
      </w:r>
      <w:r w:rsidR="00FB1734" w:rsidRPr="002900E5">
        <w:rPr>
          <w:rFonts w:ascii="Times New Roman" w:hAnsi="Times New Roman" w:cs="Times New Roman"/>
          <w:color w:val="000000"/>
          <w:sz w:val="22"/>
          <w:szCs w:val="22"/>
        </w:rPr>
        <w:t>rganisation für wirtschaftliche Zusammenarbeit und Entwicklung</w:t>
      </w:r>
      <w:r w:rsidR="00802661" w:rsidRPr="002900E5">
        <w:rPr>
          <w:rFonts w:ascii="Times New Roman" w:hAnsi="Times New Roman" w:cs="Times New Roman"/>
          <w:color w:val="000000"/>
          <w:sz w:val="22"/>
          <w:szCs w:val="22"/>
        </w:rPr>
        <w:t xml:space="preserve"> (OECD</w:t>
      </w:r>
      <w:r w:rsidR="00FB1734" w:rsidRPr="002900E5">
        <w:rPr>
          <w:rFonts w:ascii="Times New Roman" w:hAnsi="Times New Roman" w:cs="Times New Roman"/>
          <w:color w:val="000000"/>
          <w:sz w:val="22"/>
          <w:szCs w:val="22"/>
        </w:rPr>
        <w:t xml:space="preserve">) </w:t>
      </w:r>
      <w:r w:rsidR="00034355" w:rsidRPr="002900E5">
        <w:rPr>
          <w:rFonts w:ascii="Times New Roman" w:hAnsi="Times New Roman" w:cs="Times New Roman"/>
          <w:bCs w:val="0"/>
          <w:sz w:val="22"/>
          <w:szCs w:val="22"/>
        </w:rPr>
        <w:t>als Bezugsbasis.</w:t>
      </w:r>
    </w:p>
    <w:p w14:paraId="39A2708C" w14:textId="77777777" w:rsidR="00034355" w:rsidRPr="002900E5" w:rsidRDefault="00034355" w:rsidP="009A2DA6">
      <w:pPr>
        <w:spacing w:line="240" w:lineRule="atLeast"/>
        <w:jc w:val="both"/>
        <w:rPr>
          <w:rFonts w:ascii="Times New Roman" w:hAnsi="Times New Roman" w:cs="Times New Roman"/>
          <w:bCs w:val="0"/>
          <w:sz w:val="22"/>
          <w:szCs w:val="22"/>
        </w:rPr>
      </w:pPr>
    </w:p>
    <w:p w14:paraId="27C47856" w14:textId="22A18B01" w:rsidR="001D612C" w:rsidRPr="002900E5" w:rsidRDefault="001D612C" w:rsidP="009A2DA6">
      <w:pPr>
        <w:spacing w:line="240" w:lineRule="atLeast"/>
        <w:jc w:val="both"/>
        <w:rPr>
          <w:rFonts w:ascii="Times New Roman" w:hAnsi="Times New Roman" w:cs="Times New Roman"/>
          <w:bCs w:val="0"/>
          <w:sz w:val="22"/>
          <w:szCs w:val="22"/>
        </w:rPr>
      </w:pPr>
      <w:r w:rsidRPr="002900E5">
        <w:rPr>
          <w:rFonts w:ascii="Times New Roman" w:hAnsi="Times New Roman" w:cs="Times New Roman"/>
          <w:bCs w:val="0"/>
          <w:sz w:val="22"/>
          <w:szCs w:val="22"/>
        </w:rPr>
        <w:t xml:space="preserve">Zur Beurteilung der personellen Einkommensverteilung haben wir bereits das </w:t>
      </w:r>
      <w:r w:rsidRPr="002900E5">
        <w:rPr>
          <w:rFonts w:ascii="Times New Roman" w:hAnsi="Times New Roman" w:cs="Times New Roman"/>
          <w:b/>
          <w:bCs w:val="0"/>
          <w:sz w:val="22"/>
          <w:szCs w:val="22"/>
        </w:rPr>
        <w:t>Pro-Kopf-Einkommen</w:t>
      </w:r>
      <w:r w:rsidRPr="002900E5">
        <w:rPr>
          <w:rFonts w:ascii="Times New Roman" w:hAnsi="Times New Roman" w:cs="Times New Roman"/>
          <w:bCs w:val="0"/>
          <w:sz w:val="22"/>
          <w:szCs w:val="22"/>
        </w:rPr>
        <w:t xml:space="preserve"> kennengelernt. </w:t>
      </w:r>
      <w:r w:rsidRPr="002900E5">
        <w:rPr>
          <w:rFonts w:ascii="Times New Roman" w:hAnsi="Times New Roman" w:cs="Times New Roman"/>
          <w:sz w:val="22"/>
          <w:szCs w:val="22"/>
        </w:rPr>
        <w:t>Arm oder reich ist aber nicht nur eine Frage des Pro-Kopf-Einkommens, sondern auch der Haushaltssituation. Diese Daten lassen sich nicht direkt aus de</w:t>
      </w:r>
      <w:r w:rsidR="000C3AE8" w:rsidRPr="002900E5">
        <w:rPr>
          <w:rFonts w:ascii="Times New Roman" w:hAnsi="Times New Roman" w:cs="Times New Roman"/>
          <w:sz w:val="22"/>
          <w:szCs w:val="22"/>
        </w:rPr>
        <w:t>n</w:t>
      </w:r>
      <w:r w:rsidRPr="002900E5">
        <w:rPr>
          <w:rFonts w:ascii="Times New Roman" w:hAnsi="Times New Roman" w:cs="Times New Roman"/>
          <w:sz w:val="22"/>
          <w:szCs w:val="22"/>
        </w:rPr>
        <w:t xml:space="preserve"> Volkswirtschaftlichen Gesamtrechnung</w:t>
      </w:r>
      <w:r w:rsidR="000C3AE8" w:rsidRPr="002900E5">
        <w:rPr>
          <w:rFonts w:ascii="Times New Roman" w:hAnsi="Times New Roman" w:cs="Times New Roman"/>
          <w:sz w:val="22"/>
          <w:szCs w:val="22"/>
        </w:rPr>
        <w:t>en</w:t>
      </w:r>
      <w:r w:rsidRPr="002900E5">
        <w:rPr>
          <w:rFonts w:ascii="Times New Roman" w:hAnsi="Times New Roman" w:cs="Times New Roman"/>
          <w:sz w:val="22"/>
          <w:szCs w:val="22"/>
        </w:rPr>
        <w:t xml:space="preserve"> ableiten. Dazu benötigen wir zusätzliche In</w:t>
      </w:r>
      <w:r w:rsidR="00827583" w:rsidRPr="002900E5">
        <w:rPr>
          <w:rFonts w:ascii="Times New Roman" w:hAnsi="Times New Roman" w:cs="Times New Roman"/>
          <w:sz w:val="22"/>
          <w:szCs w:val="22"/>
        </w:rPr>
        <w:t>-</w:t>
      </w:r>
      <w:r w:rsidRPr="002900E5">
        <w:rPr>
          <w:rFonts w:ascii="Times New Roman" w:hAnsi="Times New Roman" w:cs="Times New Roman"/>
          <w:sz w:val="22"/>
          <w:szCs w:val="22"/>
        </w:rPr>
        <w:t xml:space="preserve">formationen. </w:t>
      </w:r>
      <w:r w:rsidRPr="002900E5">
        <w:rPr>
          <w:rFonts w:ascii="Times New Roman" w:hAnsi="Times New Roman" w:cs="Times New Roman"/>
          <w:bCs w:val="0"/>
          <w:sz w:val="22"/>
          <w:szCs w:val="22"/>
        </w:rPr>
        <w:t xml:space="preserve">In Berechnungen zur Einkommensverteilung wird dazu u.a. das </w:t>
      </w:r>
      <w:r w:rsidRPr="002900E5">
        <w:rPr>
          <w:rFonts w:ascii="Times New Roman" w:hAnsi="Times New Roman" w:cs="Times New Roman"/>
          <w:b/>
          <w:bCs w:val="0"/>
          <w:sz w:val="22"/>
          <w:szCs w:val="22"/>
        </w:rPr>
        <w:t>Äquivalenz-</w:t>
      </w:r>
      <w:proofErr w:type="spellStart"/>
      <w:r w:rsidRPr="002900E5">
        <w:rPr>
          <w:rFonts w:ascii="Times New Roman" w:hAnsi="Times New Roman" w:cs="Times New Roman"/>
          <w:b/>
          <w:bCs w:val="0"/>
          <w:sz w:val="22"/>
          <w:szCs w:val="22"/>
        </w:rPr>
        <w:t>einkommen</w:t>
      </w:r>
      <w:proofErr w:type="spellEnd"/>
      <w:r w:rsidRPr="002900E5">
        <w:rPr>
          <w:rFonts w:ascii="Times New Roman" w:hAnsi="Times New Roman" w:cs="Times New Roman"/>
          <w:bCs w:val="0"/>
          <w:sz w:val="22"/>
          <w:szCs w:val="22"/>
        </w:rPr>
        <w:t xml:space="preserve"> herangezogen. Die Einkommen werden nach Haushaltsgröße und Zusammen-setzung anhand einer Äquivalenzskala beurteilt. Die Skala unterstellt, dass die Einkommen von Personen, die in unterschiedlichen Haushalten leben, nicht miteinander vergleichbar sind. So treten in größeren Haushalten z.</w:t>
      </w:r>
      <w:r w:rsidR="000C3AE8" w:rsidRPr="002900E5">
        <w:rPr>
          <w:rFonts w:ascii="Times New Roman" w:hAnsi="Times New Roman" w:cs="Times New Roman"/>
          <w:bCs w:val="0"/>
          <w:sz w:val="22"/>
          <w:szCs w:val="22"/>
        </w:rPr>
        <w:t xml:space="preserve"> </w:t>
      </w:r>
      <w:r w:rsidRPr="002900E5">
        <w:rPr>
          <w:rFonts w:ascii="Times New Roman" w:hAnsi="Times New Roman" w:cs="Times New Roman"/>
          <w:bCs w:val="0"/>
          <w:sz w:val="22"/>
          <w:szCs w:val="22"/>
        </w:rPr>
        <w:t>B. Einspareffekte durch die gemeinsame Nutzung von Wohnraum und Haushaltsgeräten (z.</w:t>
      </w:r>
      <w:r w:rsidR="000C3AE8" w:rsidRPr="002900E5">
        <w:rPr>
          <w:rFonts w:ascii="Times New Roman" w:hAnsi="Times New Roman" w:cs="Times New Roman"/>
          <w:bCs w:val="0"/>
          <w:sz w:val="22"/>
          <w:szCs w:val="22"/>
        </w:rPr>
        <w:t xml:space="preserve"> </w:t>
      </w:r>
      <w:r w:rsidRPr="002900E5">
        <w:rPr>
          <w:rFonts w:ascii="Times New Roman" w:hAnsi="Times New Roman" w:cs="Times New Roman"/>
          <w:bCs w:val="0"/>
          <w:sz w:val="22"/>
          <w:szCs w:val="22"/>
        </w:rPr>
        <w:t>B. Kühlschrank, Waschmaschine, Herd) auf. Zudem ist das Alter der Haushaltsmitglieder zu berücksichtigen. Die aktuelle OECD-Skala geht von folgenden Gewichtungen aus:</w:t>
      </w:r>
    </w:p>
    <w:p w14:paraId="37494E0A" w14:textId="77777777" w:rsidR="001D612C" w:rsidRPr="002900E5" w:rsidRDefault="001D612C" w:rsidP="009A2DA6">
      <w:pPr>
        <w:spacing w:line="240" w:lineRule="atLeast"/>
        <w:rPr>
          <w:rFonts w:ascii="Times New Roman" w:hAnsi="Times New Roman" w:cs="Times New Roman"/>
          <w:bCs w:val="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5"/>
        <w:gridCol w:w="1701"/>
      </w:tblGrid>
      <w:tr w:rsidR="001D612C" w:rsidRPr="002900E5" w14:paraId="1B5DD9F4" w14:textId="77777777" w:rsidTr="009A2DA6">
        <w:trPr>
          <w:trHeight w:val="340"/>
        </w:trPr>
        <w:tc>
          <w:tcPr>
            <w:tcW w:w="4565" w:type="dxa"/>
            <w:vAlign w:val="center"/>
          </w:tcPr>
          <w:p w14:paraId="1243A476" w14:textId="77777777"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Haushaltsvorstand</w:t>
            </w:r>
          </w:p>
        </w:tc>
        <w:tc>
          <w:tcPr>
            <w:tcW w:w="1701" w:type="dxa"/>
            <w:vAlign w:val="center"/>
          </w:tcPr>
          <w:p w14:paraId="4808F9A4"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1</w:t>
            </w:r>
          </w:p>
        </w:tc>
      </w:tr>
      <w:tr w:rsidR="001D612C" w:rsidRPr="002900E5" w14:paraId="6567D8C7" w14:textId="77777777" w:rsidTr="009A2DA6">
        <w:trPr>
          <w:trHeight w:val="340"/>
        </w:trPr>
        <w:tc>
          <w:tcPr>
            <w:tcW w:w="4565" w:type="dxa"/>
            <w:vAlign w:val="center"/>
          </w:tcPr>
          <w:p w14:paraId="7A7F2327" w14:textId="77777777"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weitere(r) Erwachsene(r) (älter als 15 Jahre)</w:t>
            </w:r>
          </w:p>
        </w:tc>
        <w:tc>
          <w:tcPr>
            <w:tcW w:w="1701" w:type="dxa"/>
            <w:vAlign w:val="center"/>
          </w:tcPr>
          <w:p w14:paraId="7A74943D"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0,5</w:t>
            </w:r>
          </w:p>
        </w:tc>
      </w:tr>
      <w:tr w:rsidR="001D612C" w:rsidRPr="002900E5" w14:paraId="1FA9AD22" w14:textId="77777777" w:rsidTr="009A2DA6">
        <w:trPr>
          <w:trHeight w:val="340"/>
        </w:trPr>
        <w:tc>
          <w:tcPr>
            <w:tcW w:w="4565" w:type="dxa"/>
            <w:vAlign w:val="center"/>
          </w:tcPr>
          <w:p w14:paraId="5BF4246E" w14:textId="77777777"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Kinder unter 15 Jahren</w:t>
            </w:r>
          </w:p>
        </w:tc>
        <w:tc>
          <w:tcPr>
            <w:tcW w:w="1701" w:type="dxa"/>
            <w:vAlign w:val="center"/>
          </w:tcPr>
          <w:p w14:paraId="40267D82"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0,3</w:t>
            </w:r>
          </w:p>
        </w:tc>
      </w:tr>
    </w:tbl>
    <w:p w14:paraId="4B63C113" w14:textId="77777777" w:rsidR="001D612C" w:rsidRPr="002900E5" w:rsidRDefault="001D612C" w:rsidP="009A2DA6">
      <w:pPr>
        <w:spacing w:line="240" w:lineRule="atLeast"/>
        <w:rPr>
          <w:rFonts w:ascii="Times New Roman" w:hAnsi="Times New Roman" w:cs="Times New Roman"/>
          <w:bCs w:val="0"/>
          <w:sz w:val="22"/>
          <w:szCs w:val="22"/>
        </w:rPr>
      </w:pPr>
    </w:p>
    <w:p w14:paraId="4CF2D9EE" w14:textId="77777777" w:rsidR="001D612C" w:rsidRPr="002900E5" w:rsidRDefault="001D612C" w:rsidP="009A2DA6">
      <w:pPr>
        <w:spacing w:line="240" w:lineRule="atLeast"/>
        <w:jc w:val="both"/>
        <w:rPr>
          <w:rFonts w:ascii="Times New Roman" w:hAnsi="Times New Roman" w:cs="Times New Roman"/>
          <w:bCs w:val="0"/>
          <w:sz w:val="22"/>
          <w:szCs w:val="22"/>
        </w:rPr>
      </w:pPr>
      <w:r w:rsidRPr="002900E5">
        <w:rPr>
          <w:rFonts w:ascii="Times New Roman" w:hAnsi="Times New Roman" w:cs="Times New Roman"/>
          <w:bCs w:val="0"/>
          <w:sz w:val="22"/>
          <w:szCs w:val="22"/>
        </w:rPr>
        <w:t>Betrachten wir ein Zahlenbeispiel auf Basis der OECD-Skala. Familie A besteht aus 2 Erwachsenen und 2 Kindern</w:t>
      </w:r>
      <w:r w:rsidR="00827583" w:rsidRPr="002900E5">
        <w:rPr>
          <w:rFonts w:ascii="Times New Roman" w:hAnsi="Times New Roman" w:cs="Times New Roman"/>
          <w:bCs w:val="0"/>
          <w:sz w:val="22"/>
          <w:szCs w:val="22"/>
        </w:rPr>
        <w:t xml:space="preserve"> im Alter von unter 15 Jahren</w:t>
      </w:r>
      <w:r w:rsidRPr="002900E5">
        <w:rPr>
          <w:rFonts w:ascii="Times New Roman" w:hAnsi="Times New Roman" w:cs="Times New Roman"/>
          <w:bCs w:val="0"/>
          <w:sz w:val="22"/>
          <w:szCs w:val="22"/>
        </w:rPr>
        <w:t>. Der Vater der Familie verdient netto 2.</w:t>
      </w:r>
      <w:r w:rsidR="009A2DA6" w:rsidRPr="002900E5">
        <w:rPr>
          <w:rFonts w:ascii="Times New Roman" w:hAnsi="Times New Roman" w:cs="Times New Roman"/>
          <w:bCs w:val="0"/>
          <w:sz w:val="22"/>
          <w:szCs w:val="22"/>
        </w:rPr>
        <w:t>6</w:t>
      </w:r>
      <w:r w:rsidRPr="002900E5">
        <w:rPr>
          <w:rFonts w:ascii="Times New Roman" w:hAnsi="Times New Roman" w:cs="Times New Roman"/>
          <w:bCs w:val="0"/>
          <w:sz w:val="22"/>
          <w:szCs w:val="22"/>
        </w:rPr>
        <w:t xml:space="preserve">00 € monatlich, das Einkommen der Mutter liegt bei </w:t>
      </w:r>
      <w:r w:rsidR="009A2DA6" w:rsidRPr="002900E5">
        <w:rPr>
          <w:rFonts w:ascii="Times New Roman" w:hAnsi="Times New Roman" w:cs="Times New Roman"/>
          <w:bCs w:val="0"/>
          <w:sz w:val="22"/>
          <w:szCs w:val="22"/>
        </w:rPr>
        <w:t>5</w:t>
      </w:r>
      <w:r w:rsidRPr="002900E5">
        <w:rPr>
          <w:rFonts w:ascii="Times New Roman" w:hAnsi="Times New Roman" w:cs="Times New Roman"/>
          <w:bCs w:val="0"/>
          <w:sz w:val="22"/>
          <w:szCs w:val="22"/>
        </w:rPr>
        <w:t>50 € netto</w:t>
      </w:r>
      <w:r w:rsidR="009A2DA6" w:rsidRPr="002900E5">
        <w:rPr>
          <w:rFonts w:ascii="Times New Roman" w:hAnsi="Times New Roman" w:cs="Times New Roman"/>
          <w:bCs w:val="0"/>
          <w:sz w:val="22"/>
          <w:szCs w:val="22"/>
        </w:rPr>
        <w:t>. D</w:t>
      </w:r>
      <w:r w:rsidRPr="002900E5">
        <w:rPr>
          <w:rFonts w:ascii="Times New Roman" w:hAnsi="Times New Roman" w:cs="Times New Roman"/>
          <w:bCs w:val="0"/>
          <w:sz w:val="22"/>
          <w:szCs w:val="22"/>
        </w:rPr>
        <w:t>ies führt zu einem Nettoeinkommen von 3.150</w:t>
      </w:r>
      <w:r w:rsidR="004741A0" w:rsidRPr="002900E5">
        <w:rPr>
          <w:rFonts w:ascii="Times New Roman" w:hAnsi="Times New Roman" w:cs="Times New Roman"/>
          <w:bCs w:val="0"/>
          <w:sz w:val="22"/>
          <w:szCs w:val="22"/>
        </w:rPr>
        <w:t> </w:t>
      </w:r>
      <w:r w:rsidRPr="002900E5">
        <w:rPr>
          <w:rFonts w:ascii="Times New Roman" w:hAnsi="Times New Roman" w:cs="Times New Roman"/>
          <w:bCs w:val="0"/>
          <w:sz w:val="22"/>
          <w:szCs w:val="22"/>
        </w:rPr>
        <w:t>€. Daraus ergibt sich:</w:t>
      </w:r>
    </w:p>
    <w:p w14:paraId="1B9F6C1C" w14:textId="77777777" w:rsidR="001D612C" w:rsidRPr="002900E5" w:rsidRDefault="001D612C" w:rsidP="009A2DA6">
      <w:pPr>
        <w:numPr>
          <w:ilvl w:val="0"/>
          <w:numId w:val="17"/>
        </w:numPr>
        <w:tabs>
          <w:tab w:val="clear" w:pos="720"/>
          <w:tab w:val="num" w:pos="426"/>
        </w:tabs>
        <w:spacing w:line="240" w:lineRule="atLeast"/>
        <w:ind w:hanging="720"/>
        <w:jc w:val="both"/>
        <w:rPr>
          <w:rFonts w:ascii="Times New Roman" w:hAnsi="Times New Roman" w:cs="Times New Roman"/>
          <w:bCs w:val="0"/>
          <w:sz w:val="22"/>
          <w:szCs w:val="22"/>
        </w:rPr>
      </w:pPr>
      <w:r w:rsidRPr="002900E5">
        <w:rPr>
          <w:rFonts w:ascii="Times New Roman" w:hAnsi="Times New Roman" w:cs="Times New Roman"/>
          <w:bCs w:val="0"/>
          <w:sz w:val="22"/>
          <w:szCs w:val="22"/>
        </w:rPr>
        <w:t xml:space="preserve">Der haushaltsbezogene Äquivalenzskalenwert beträgt 2,1  (= 1 + 0,5 + 2 </w:t>
      </w:r>
      <w:r w:rsidR="009A2DA6" w:rsidRPr="002900E5">
        <w:rPr>
          <w:rFonts w:ascii="Times New Roman" w:hAnsi="Times New Roman" w:cs="Times New Roman"/>
          <w:bCs w:val="0"/>
          <w:sz w:val="22"/>
          <w:szCs w:val="22"/>
        </w:rPr>
        <w:t>•</w:t>
      </w:r>
      <w:r w:rsidRPr="002900E5">
        <w:rPr>
          <w:rFonts w:ascii="Times New Roman" w:hAnsi="Times New Roman" w:cs="Times New Roman"/>
          <w:bCs w:val="0"/>
          <w:sz w:val="22"/>
          <w:szCs w:val="22"/>
        </w:rPr>
        <w:t xml:space="preserve"> 0,3). </w:t>
      </w:r>
    </w:p>
    <w:p w14:paraId="4E03302F" w14:textId="77777777" w:rsidR="001D612C" w:rsidRPr="002900E5" w:rsidRDefault="001D612C" w:rsidP="009A2DA6">
      <w:pPr>
        <w:numPr>
          <w:ilvl w:val="0"/>
          <w:numId w:val="17"/>
        </w:numPr>
        <w:tabs>
          <w:tab w:val="clear" w:pos="720"/>
          <w:tab w:val="num" w:pos="426"/>
        </w:tabs>
        <w:spacing w:line="240" w:lineRule="atLeast"/>
        <w:ind w:left="426" w:hanging="426"/>
        <w:jc w:val="both"/>
        <w:rPr>
          <w:rFonts w:ascii="Times New Roman" w:hAnsi="Times New Roman" w:cs="Times New Roman"/>
          <w:bCs w:val="0"/>
          <w:sz w:val="22"/>
          <w:szCs w:val="22"/>
        </w:rPr>
      </w:pPr>
      <w:r w:rsidRPr="002900E5">
        <w:rPr>
          <w:rFonts w:ascii="Times New Roman" w:hAnsi="Times New Roman" w:cs="Times New Roman"/>
          <w:bCs w:val="0"/>
          <w:sz w:val="22"/>
          <w:szCs w:val="22"/>
        </w:rPr>
        <w:t xml:space="preserve">Das monatliche </w:t>
      </w:r>
      <w:r w:rsidRPr="002900E5">
        <w:rPr>
          <w:rFonts w:ascii="Times New Roman" w:hAnsi="Times New Roman" w:cs="Times New Roman"/>
          <w:b/>
          <w:bCs w:val="0"/>
          <w:sz w:val="22"/>
          <w:szCs w:val="22"/>
        </w:rPr>
        <w:t xml:space="preserve">Haushaltsnettoäquivalenzeinkommen </w:t>
      </w:r>
      <w:r w:rsidRPr="002900E5">
        <w:rPr>
          <w:rFonts w:ascii="Times New Roman" w:hAnsi="Times New Roman" w:cs="Times New Roman"/>
          <w:bCs w:val="0"/>
          <w:sz w:val="22"/>
          <w:szCs w:val="22"/>
        </w:rPr>
        <w:t>somit</w:t>
      </w:r>
      <w:r w:rsidRPr="002900E5">
        <w:rPr>
          <w:rFonts w:ascii="Times New Roman" w:hAnsi="Times New Roman" w:cs="Times New Roman"/>
          <w:b/>
          <w:bCs w:val="0"/>
          <w:sz w:val="22"/>
          <w:szCs w:val="22"/>
        </w:rPr>
        <w:t xml:space="preserve">  </w:t>
      </w:r>
      <w:r w:rsidRPr="002900E5">
        <w:rPr>
          <w:rFonts w:ascii="Times New Roman" w:hAnsi="Times New Roman" w:cs="Times New Roman"/>
          <w:bCs w:val="0"/>
          <w:sz w:val="22"/>
          <w:szCs w:val="22"/>
        </w:rPr>
        <w:t>liegt bei 1.500 €</w:t>
      </w:r>
      <w:r w:rsidRPr="002900E5">
        <w:rPr>
          <w:rFonts w:ascii="Times New Roman" w:hAnsi="Times New Roman" w:cs="Times New Roman"/>
          <w:bCs w:val="0"/>
          <w:sz w:val="22"/>
          <w:szCs w:val="22"/>
        </w:rPr>
        <w:br/>
        <w:t xml:space="preserve"> (=  3.150 € / 2,1).</w:t>
      </w:r>
    </w:p>
    <w:p w14:paraId="6B5C55E3" w14:textId="77777777" w:rsidR="001D612C" w:rsidRPr="002900E5" w:rsidRDefault="001D612C" w:rsidP="009A2DA6">
      <w:pPr>
        <w:spacing w:line="240" w:lineRule="atLeast"/>
        <w:jc w:val="both"/>
        <w:rPr>
          <w:rFonts w:ascii="Times New Roman" w:hAnsi="Times New Roman" w:cs="Times New Roman"/>
          <w:bCs w:val="0"/>
          <w:sz w:val="22"/>
          <w:szCs w:val="22"/>
        </w:rPr>
      </w:pPr>
    </w:p>
    <w:p w14:paraId="5057C4FF" w14:textId="77777777" w:rsidR="001D612C" w:rsidRPr="002900E5" w:rsidRDefault="001D612C" w:rsidP="009A2DA6">
      <w:pPr>
        <w:spacing w:line="240" w:lineRule="atLeast"/>
        <w:jc w:val="both"/>
        <w:rPr>
          <w:rFonts w:ascii="Times New Roman" w:hAnsi="Times New Roman" w:cs="Times New Roman"/>
          <w:bCs w:val="0"/>
          <w:sz w:val="22"/>
          <w:szCs w:val="22"/>
        </w:rPr>
      </w:pPr>
      <w:r w:rsidRPr="002900E5">
        <w:rPr>
          <w:rFonts w:ascii="Times New Roman" w:hAnsi="Times New Roman" w:cs="Times New Roman"/>
          <w:bCs w:val="0"/>
          <w:sz w:val="22"/>
          <w:szCs w:val="22"/>
        </w:rPr>
        <w:t>Dies bedeutet, dass jede Einzelperson in diesem Haushalt, wenn sie alleine wohnen würde, über ein Einkommen von 1500,- € verfügen müsste, um den gleichen Lebensstandard zu erzielen. Würde man das tatsächliche Haushaltseinkommen durch die Zahl der Personen teilen, ergäbe sich ein Durchschnittseinkommen in Höhe von nur 787,50 € (=3.150 € / 4). Die mögliche gemeinsame Nutzung der Wohnung und von Haushaltsgeräten hat also den Lebensstandard pro Person erhöht.</w:t>
      </w:r>
    </w:p>
    <w:p w14:paraId="522D5B41" w14:textId="77777777" w:rsidR="001D612C" w:rsidRPr="002900E5" w:rsidRDefault="001D612C" w:rsidP="009A2DA6">
      <w:pPr>
        <w:spacing w:line="240" w:lineRule="atLeast"/>
        <w:rPr>
          <w:rFonts w:ascii="Times New Roman" w:hAnsi="Times New Roman" w:cs="Times New Roman"/>
          <w:bCs w:val="0"/>
          <w:sz w:val="22"/>
          <w:szCs w:val="22"/>
        </w:rPr>
      </w:pPr>
    </w:p>
    <w:p w14:paraId="3112A6AE" w14:textId="77777777" w:rsidR="001D612C" w:rsidRPr="002900E5" w:rsidRDefault="001D612C" w:rsidP="009A2DA6">
      <w:pPr>
        <w:spacing w:line="240" w:lineRule="atLeast"/>
        <w:jc w:val="both"/>
        <w:rPr>
          <w:rFonts w:ascii="Times New Roman" w:hAnsi="Times New Roman" w:cs="Times New Roman"/>
          <w:bCs w:val="0"/>
          <w:sz w:val="22"/>
          <w:szCs w:val="22"/>
        </w:rPr>
      </w:pPr>
      <w:r w:rsidRPr="002900E5">
        <w:rPr>
          <w:rFonts w:ascii="Times New Roman" w:hAnsi="Times New Roman" w:cs="Times New Roman"/>
          <w:bCs w:val="0"/>
          <w:sz w:val="22"/>
          <w:szCs w:val="22"/>
        </w:rPr>
        <w:t xml:space="preserve">Betrachten wir alternativ einen Haushalt B mit dem gleichen gesamten Nettoeinkommen von 3.150 €, der zwei Erwachsene und 5 Kinder </w:t>
      </w:r>
      <w:r w:rsidR="006E662B" w:rsidRPr="002900E5">
        <w:rPr>
          <w:rFonts w:ascii="Times New Roman" w:hAnsi="Times New Roman" w:cs="Times New Roman"/>
          <w:bCs w:val="0"/>
          <w:sz w:val="22"/>
          <w:szCs w:val="22"/>
        </w:rPr>
        <w:t xml:space="preserve">im Alter von </w:t>
      </w:r>
      <w:r w:rsidRPr="002900E5">
        <w:rPr>
          <w:rFonts w:ascii="Times New Roman" w:hAnsi="Times New Roman" w:cs="Times New Roman"/>
          <w:bCs w:val="0"/>
          <w:sz w:val="22"/>
          <w:szCs w:val="22"/>
        </w:rPr>
        <w:t xml:space="preserve">unter 15 Jahren umfasst. Der haushaltsbezogene Äquivalenzskalenwert liegt nun bei 3 (= 1 + 0,5 + 5 </w:t>
      </w:r>
      <w:r w:rsidR="009A2DA6" w:rsidRPr="002900E5">
        <w:rPr>
          <w:rFonts w:ascii="Times New Roman" w:hAnsi="Times New Roman" w:cs="Times New Roman"/>
          <w:bCs w:val="0"/>
          <w:sz w:val="22"/>
          <w:szCs w:val="22"/>
        </w:rPr>
        <w:t>•</w:t>
      </w:r>
      <w:r w:rsidRPr="002900E5">
        <w:rPr>
          <w:rFonts w:ascii="Times New Roman" w:hAnsi="Times New Roman" w:cs="Times New Roman"/>
          <w:bCs w:val="0"/>
          <w:sz w:val="22"/>
          <w:szCs w:val="22"/>
        </w:rPr>
        <w:t xml:space="preserve"> 0,3), das monatliche Haushalts</w:t>
      </w:r>
      <w:r w:rsidR="00E20FB3" w:rsidRPr="002900E5">
        <w:rPr>
          <w:rFonts w:ascii="Times New Roman" w:hAnsi="Times New Roman" w:cs="Times New Roman"/>
          <w:bCs w:val="0"/>
          <w:sz w:val="22"/>
          <w:szCs w:val="22"/>
        </w:rPr>
        <w:t>-</w:t>
      </w:r>
      <w:r w:rsidR="006E662B" w:rsidRPr="002900E5">
        <w:rPr>
          <w:rFonts w:ascii="Times New Roman" w:hAnsi="Times New Roman" w:cs="Times New Roman"/>
          <w:bCs w:val="0"/>
          <w:sz w:val="22"/>
          <w:szCs w:val="22"/>
        </w:rPr>
        <w:t>N</w:t>
      </w:r>
      <w:r w:rsidRPr="002900E5">
        <w:rPr>
          <w:rFonts w:ascii="Times New Roman" w:hAnsi="Times New Roman" w:cs="Times New Roman"/>
          <w:bCs w:val="0"/>
          <w:sz w:val="22"/>
          <w:szCs w:val="22"/>
        </w:rPr>
        <w:t xml:space="preserve">ettoäquivalenzeinkommen beträgt 1.050 €  (= 3.150 € / 3). Der Lebensstandard ist also bei gleichem Einkommen und mehr Haushaltsmitgliedern kleiner. Allerdings hätte sich bei einer Durchschnittsbetrachtung ein Wert von 450 €  (=  3.150 € / 7 Personen) ergeben.  </w:t>
      </w:r>
    </w:p>
    <w:p w14:paraId="3391216D" w14:textId="77777777" w:rsidR="001D612C" w:rsidRPr="002900E5" w:rsidRDefault="001D612C" w:rsidP="009A2DA6">
      <w:pPr>
        <w:spacing w:line="240" w:lineRule="atLeast"/>
        <w:jc w:val="both"/>
        <w:rPr>
          <w:rFonts w:ascii="Times New Roman" w:hAnsi="Times New Roman" w:cs="Times New Roman"/>
          <w:bCs w:val="0"/>
          <w:sz w:val="22"/>
          <w:szCs w:val="22"/>
        </w:rPr>
      </w:pPr>
    </w:p>
    <w:p w14:paraId="61BC1F9F" w14:textId="0F15388A" w:rsidR="001D612C" w:rsidRPr="002900E5" w:rsidRDefault="001D612C" w:rsidP="009A2DA6">
      <w:pPr>
        <w:spacing w:line="240" w:lineRule="atLeast"/>
        <w:jc w:val="both"/>
        <w:rPr>
          <w:rFonts w:ascii="Times New Roman" w:hAnsi="Times New Roman" w:cs="Times New Roman"/>
          <w:i/>
          <w:sz w:val="22"/>
          <w:szCs w:val="22"/>
        </w:rPr>
      </w:pPr>
      <w:r w:rsidRPr="002900E5">
        <w:rPr>
          <w:rFonts w:ascii="Times New Roman" w:hAnsi="Times New Roman" w:cs="Times New Roman"/>
          <w:bCs w:val="0"/>
          <w:sz w:val="22"/>
          <w:szCs w:val="22"/>
        </w:rPr>
        <w:t xml:space="preserve">Das Nettoäquivalenzeinkommen ist eine Richtgröße für die Bestimmung der sogenannten </w:t>
      </w:r>
      <w:r w:rsidRPr="002900E5">
        <w:rPr>
          <w:rFonts w:ascii="Times New Roman" w:hAnsi="Times New Roman" w:cs="Times New Roman"/>
          <w:b/>
          <w:sz w:val="22"/>
          <w:szCs w:val="22"/>
        </w:rPr>
        <w:t>Armutsgrenze</w:t>
      </w:r>
      <w:r w:rsidRPr="002900E5">
        <w:rPr>
          <w:rFonts w:ascii="Times New Roman" w:hAnsi="Times New Roman" w:cs="Times New Roman"/>
          <w:bCs w:val="0"/>
          <w:sz w:val="22"/>
          <w:szCs w:val="22"/>
        </w:rPr>
        <w:t>. Diese wird definiert als 60% des mittleren Haushalts</w:t>
      </w:r>
      <w:r w:rsidR="00E20FB3" w:rsidRPr="002900E5">
        <w:rPr>
          <w:rFonts w:ascii="Times New Roman" w:hAnsi="Times New Roman" w:cs="Times New Roman"/>
          <w:bCs w:val="0"/>
          <w:sz w:val="22"/>
          <w:szCs w:val="22"/>
        </w:rPr>
        <w:t>-</w:t>
      </w:r>
      <w:r w:rsidR="00C277D6" w:rsidRPr="002900E5">
        <w:rPr>
          <w:rFonts w:ascii="Times New Roman" w:hAnsi="Times New Roman" w:cs="Times New Roman"/>
          <w:bCs w:val="0"/>
          <w:sz w:val="22"/>
          <w:szCs w:val="22"/>
        </w:rPr>
        <w:t>N</w:t>
      </w:r>
      <w:r w:rsidRPr="002900E5">
        <w:rPr>
          <w:rFonts w:ascii="Times New Roman" w:hAnsi="Times New Roman" w:cs="Times New Roman"/>
          <w:bCs w:val="0"/>
          <w:sz w:val="22"/>
          <w:szCs w:val="22"/>
        </w:rPr>
        <w:t xml:space="preserve">ettoäquivalenzeinkommens eines Landes (Median). In Deutschland hatte beispielsweise der Median der Nettoäquivalenzeinkommen nach Angaben des Statistischen </w:t>
      </w:r>
      <w:r w:rsidR="006F0F53" w:rsidRPr="002900E5">
        <w:rPr>
          <w:rFonts w:ascii="Times New Roman" w:hAnsi="Times New Roman" w:cs="Times New Roman"/>
          <w:bCs w:val="0"/>
          <w:sz w:val="22"/>
          <w:szCs w:val="22"/>
        </w:rPr>
        <w:t>Bundesamtes (2021)</w:t>
      </w:r>
      <w:r w:rsidRPr="002900E5">
        <w:rPr>
          <w:rFonts w:ascii="Times New Roman" w:hAnsi="Times New Roman" w:cs="Times New Roman"/>
          <w:bCs w:val="0"/>
          <w:sz w:val="22"/>
          <w:szCs w:val="22"/>
        </w:rPr>
        <w:t xml:space="preserve"> im Jahr 20</w:t>
      </w:r>
      <w:r w:rsidR="00B91F4A" w:rsidRPr="002900E5">
        <w:rPr>
          <w:rFonts w:ascii="Times New Roman" w:hAnsi="Times New Roman" w:cs="Times New Roman"/>
          <w:bCs w:val="0"/>
          <w:sz w:val="22"/>
          <w:szCs w:val="22"/>
        </w:rPr>
        <w:t>19</w:t>
      </w:r>
      <w:r w:rsidRPr="002900E5">
        <w:rPr>
          <w:rFonts w:ascii="Times New Roman" w:hAnsi="Times New Roman" w:cs="Times New Roman"/>
          <w:bCs w:val="0"/>
          <w:sz w:val="22"/>
          <w:szCs w:val="22"/>
        </w:rPr>
        <w:t xml:space="preserve"> einen Wert von </w:t>
      </w:r>
      <w:r w:rsidR="00B91F4A" w:rsidRPr="002900E5">
        <w:rPr>
          <w:rFonts w:ascii="Times New Roman" w:hAnsi="Times New Roman" w:cs="Times New Roman"/>
          <w:bCs w:val="0"/>
          <w:sz w:val="22"/>
          <w:szCs w:val="22"/>
        </w:rPr>
        <w:t>23.5</w:t>
      </w:r>
      <w:r w:rsidRPr="002900E5">
        <w:rPr>
          <w:rFonts w:ascii="Times New Roman" w:hAnsi="Times New Roman" w:cs="Times New Roman"/>
          <w:bCs w:val="0"/>
          <w:sz w:val="22"/>
          <w:szCs w:val="22"/>
        </w:rPr>
        <w:t>1</w:t>
      </w:r>
      <w:r w:rsidR="00B91F4A" w:rsidRPr="002900E5">
        <w:rPr>
          <w:rFonts w:ascii="Times New Roman" w:hAnsi="Times New Roman" w:cs="Times New Roman"/>
          <w:bCs w:val="0"/>
          <w:sz w:val="22"/>
          <w:szCs w:val="22"/>
        </w:rPr>
        <w:t>5</w:t>
      </w:r>
      <w:r w:rsidRPr="002900E5">
        <w:rPr>
          <w:rFonts w:ascii="Times New Roman" w:hAnsi="Times New Roman" w:cs="Times New Roman"/>
          <w:bCs w:val="0"/>
          <w:sz w:val="22"/>
          <w:szCs w:val="22"/>
        </w:rPr>
        <w:t xml:space="preserve"> €. Dies bedeutet, dass die Armuts</w:t>
      </w:r>
      <w:r w:rsidR="00B91F4A" w:rsidRPr="002900E5">
        <w:rPr>
          <w:rFonts w:ascii="Times New Roman" w:hAnsi="Times New Roman" w:cs="Times New Roman"/>
          <w:bCs w:val="0"/>
          <w:sz w:val="22"/>
          <w:szCs w:val="22"/>
        </w:rPr>
        <w:t>gefährdungs</w:t>
      </w:r>
      <w:r w:rsidRPr="002900E5">
        <w:rPr>
          <w:rFonts w:ascii="Times New Roman" w:hAnsi="Times New Roman" w:cs="Times New Roman"/>
          <w:bCs w:val="0"/>
          <w:sz w:val="22"/>
          <w:szCs w:val="22"/>
        </w:rPr>
        <w:t>grenze bei 1</w:t>
      </w:r>
      <w:r w:rsidR="00B91F4A" w:rsidRPr="002900E5">
        <w:rPr>
          <w:rFonts w:ascii="Times New Roman" w:hAnsi="Times New Roman" w:cs="Times New Roman"/>
          <w:bCs w:val="0"/>
          <w:sz w:val="22"/>
          <w:szCs w:val="22"/>
        </w:rPr>
        <w:t>4</w:t>
      </w:r>
      <w:r w:rsidRPr="002900E5">
        <w:rPr>
          <w:rFonts w:ascii="Times New Roman" w:hAnsi="Times New Roman" w:cs="Times New Roman"/>
          <w:bCs w:val="0"/>
          <w:sz w:val="22"/>
          <w:szCs w:val="22"/>
        </w:rPr>
        <w:t>.</w:t>
      </w:r>
      <w:r w:rsidR="00B91F4A" w:rsidRPr="002900E5">
        <w:rPr>
          <w:rFonts w:ascii="Times New Roman" w:hAnsi="Times New Roman" w:cs="Times New Roman"/>
          <w:bCs w:val="0"/>
          <w:sz w:val="22"/>
          <w:szCs w:val="22"/>
        </w:rPr>
        <w:t>10</w:t>
      </w:r>
      <w:r w:rsidRPr="002900E5">
        <w:rPr>
          <w:rFonts w:ascii="Times New Roman" w:hAnsi="Times New Roman" w:cs="Times New Roman"/>
          <w:bCs w:val="0"/>
          <w:sz w:val="22"/>
          <w:szCs w:val="22"/>
        </w:rPr>
        <w:t>9 € lag. Somit hätte eine Familie mit zwei Erwachsenen und zwei Kindern im Alter von unter 15 Jahren über ein Jahresnettoeinkommen von mehr als 2</w:t>
      </w:r>
      <w:r w:rsidR="00B91F4A" w:rsidRPr="002900E5">
        <w:rPr>
          <w:rFonts w:ascii="Times New Roman" w:hAnsi="Times New Roman" w:cs="Times New Roman"/>
          <w:bCs w:val="0"/>
          <w:sz w:val="22"/>
          <w:szCs w:val="22"/>
        </w:rPr>
        <w:t>9</w:t>
      </w:r>
      <w:r w:rsidRPr="002900E5">
        <w:rPr>
          <w:rFonts w:ascii="Times New Roman" w:hAnsi="Times New Roman" w:cs="Times New Roman"/>
          <w:bCs w:val="0"/>
          <w:sz w:val="22"/>
          <w:szCs w:val="22"/>
        </w:rPr>
        <w:t>.</w:t>
      </w:r>
      <w:r w:rsidR="00B91F4A" w:rsidRPr="002900E5">
        <w:rPr>
          <w:rFonts w:ascii="Times New Roman" w:hAnsi="Times New Roman" w:cs="Times New Roman"/>
          <w:bCs w:val="0"/>
          <w:sz w:val="22"/>
          <w:szCs w:val="22"/>
        </w:rPr>
        <w:t>628</w:t>
      </w:r>
      <w:r w:rsidRPr="002900E5">
        <w:rPr>
          <w:rFonts w:ascii="Times New Roman" w:hAnsi="Times New Roman" w:cs="Times New Roman"/>
          <w:bCs w:val="0"/>
          <w:sz w:val="22"/>
          <w:szCs w:val="22"/>
        </w:rPr>
        <w:t> €  (=  1</w:t>
      </w:r>
      <w:r w:rsidR="00B91F4A" w:rsidRPr="002900E5">
        <w:rPr>
          <w:rFonts w:ascii="Times New Roman" w:hAnsi="Times New Roman" w:cs="Times New Roman"/>
          <w:bCs w:val="0"/>
          <w:sz w:val="22"/>
          <w:szCs w:val="22"/>
        </w:rPr>
        <w:t>4</w:t>
      </w:r>
      <w:r w:rsidRPr="002900E5">
        <w:rPr>
          <w:rFonts w:ascii="Times New Roman" w:hAnsi="Times New Roman" w:cs="Times New Roman"/>
          <w:bCs w:val="0"/>
          <w:sz w:val="22"/>
          <w:szCs w:val="22"/>
        </w:rPr>
        <w:t>.</w:t>
      </w:r>
      <w:r w:rsidR="00B91F4A" w:rsidRPr="002900E5">
        <w:rPr>
          <w:rFonts w:ascii="Times New Roman" w:hAnsi="Times New Roman" w:cs="Times New Roman"/>
          <w:bCs w:val="0"/>
          <w:sz w:val="22"/>
          <w:szCs w:val="22"/>
        </w:rPr>
        <w:t>10</w:t>
      </w:r>
      <w:r w:rsidRPr="002900E5">
        <w:rPr>
          <w:rFonts w:ascii="Times New Roman" w:hAnsi="Times New Roman" w:cs="Times New Roman"/>
          <w:bCs w:val="0"/>
          <w:sz w:val="22"/>
          <w:szCs w:val="22"/>
        </w:rPr>
        <w:t xml:space="preserve">9 € </w:t>
      </w:r>
      <w:r w:rsidR="009A2DA6" w:rsidRPr="002900E5">
        <w:rPr>
          <w:rFonts w:ascii="Times New Roman" w:hAnsi="Times New Roman" w:cs="Times New Roman"/>
          <w:bCs w:val="0"/>
          <w:sz w:val="22"/>
          <w:szCs w:val="22"/>
        </w:rPr>
        <w:t>•</w:t>
      </w:r>
      <w:r w:rsidRPr="002900E5">
        <w:rPr>
          <w:rFonts w:ascii="Times New Roman" w:hAnsi="Times New Roman" w:cs="Times New Roman"/>
          <w:bCs w:val="0"/>
          <w:sz w:val="22"/>
          <w:szCs w:val="22"/>
        </w:rPr>
        <w:t xml:space="preserve"> 2,1) verfügen müssen, um oberhalb der Armutsgrenze zu liegen.</w:t>
      </w:r>
    </w:p>
    <w:p w14:paraId="09160C7A" w14:textId="77777777" w:rsidR="001D612C" w:rsidRPr="002900E5" w:rsidRDefault="001D612C" w:rsidP="009A2DA6">
      <w:pPr>
        <w:spacing w:line="240" w:lineRule="atLeast"/>
        <w:jc w:val="both"/>
        <w:rPr>
          <w:sz w:val="22"/>
          <w:szCs w:val="22"/>
        </w:rPr>
      </w:pPr>
    </w:p>
    <w:p w14:paraId="2DE96582" w14:textId="48A9651E" w:rsidR="001D612C" w:rsidRPr="002900E5" w:rsidRDefault="001D612C" w:rsidP="009A2DA6">
      <w:pPr>
        <w:spacing w:line="240" w:lineRule="atLeast"/>
        <w:jc w:val="both"/>
        <w:rPr>
          <w:rFonts w:ascii="Times New Roman" w:hAnsi="Times New Roman" w:cs="Times New Roman"/>
          <w:sz w:val="22"/>
          <w:szCs w:val="22"/>
        </w:rPr>
      </w:pPr>
      <w:r w:rsidRPr="002900E5">
        <w:rPr>
          <w:rFonts w:ascii="Times New Roman" w:hAnsi="Times New Roman" w:cs="Times New Roman"/>
          <w:sz w:val="22"/>
          <w:szCs w:val="22"/>
        </w:rPr>
        <w:t xml:space="preserve">Die staatliche </w:t>
      </w:r>
      <w:r w:rsidRPr="002900E5">
        <w:rPr>
          <w:rFonts w:ascii="Times New Roman" w:hAnsi="Times New Roman" w:cs="Times New Roman"/>
          <w:b/>
          <w:bCs w:val="0"/>
          <w:sz w:val="22"/>
          <w:szCs w:val="22"/>
        </w:rPr>
        <w:t>Umverteilungspolitik</w:t>
      </w:r>
      <w:r w:rsidRPr="002900E5">
        <w:rPr>
          <w:rFonts w:ascii="Times New Roman" w:hAnsi="Times New Roman" w:cs="Times New Roman"/>
          <w:sz w:val="22"/>
          <w:szCs w:val="22"/>
        </w:rPr>
        <w:t xml:space="preserve"> (z.</w:t>
      </w:r>
      <w:r w:rsidR="003E60DD" w:rsidRPr="002900E5">
        <w:rPr>
          <w:rFonts w:ascii="Times New Roman" w:hAnsi="Times New Roman" w:cs="Times New Roman"/>
          <w:sz w:val="22"/>
          <w:szCs w:val="22"/>
        </w:rPr>
        <w:t xml:space="preserve"> </w:t>
      </w:r>
      <w:r w:rsidRPr="002900E5">
        <w:rPr>
          <w:rFonts w:ascii="Times New Roman" w:hAnsi="Times New Roman" w:cs="Times New Roman"/>
          <w:sz w:val="22"/>
          <w:szCs w:val="22"/>
        </w:rPr>
        <w:t xml:space="preserve">B. durch Steuern, Transfers) zielt in der Regel darauf ab, die Verteilung der Einkommen gleichmäßiger zu machen. Was bedeutet aber </w:t>
      </w:r>
      <w:r w:rsidRPr="002900E5">
        <w:rPr>
          <w:rFonts w:ascii="Times New Roman" w:hAnsi="Times New Roman" w:cs="Times New Roman"/>
          <w:sz w:val="22"/>
          <w:szCs w:val="22"/>
        </w:rPr>
        <w:lastRenderedPageBreak/>
        <w:t xml:space="preserve">gleichmäßiger? Um diesen Effekt sichtbar zu machen, betrachten wir ein einfaches Beispiel mit Brutto- und Nettoäquivalenzeinkommen von fünf Haushalten: </w:t>
      </w:r>
    </w:p>
    <w:p w14:paraId="6DE8071D" w14:textId="77777777" w:rsidR="00E73E00" w:rsidRPr="002900E5" w:rsidRDefault="00E73E00" w:rsidP="009A2DA6">
      <w:pPr>
        <w:spacing w:line="240" w:lineRule="atLeast"/>
        <w:jc w:val="both"/>
        <w:rPr>
          <w:rFonts w:ascii="Times New Roman" w:hAnsi="Times New Roman" w:cs="Times New Roman"/>
          <w:sz w:val="22"/>
          <w:szCs w:val="22"/>
        </w:rPr>
      </w:pPr>
    </w:p>
    <w:p w14:paraId="7965CA09" w14:textId="77777777" w:rsidR="00E73E00" w:rsidRPr="002900E5" w:rsidRDefault="00E73E00" w:rsidP="009A2DA6">
      <w:pPr>
        <w:spacing w:after="120" w:line="240" w:lineRule="atLeast"/>
        <w:jc w:val="center"/>
        <w:rPr>
          <w:rFonts w:ascii="Times New Roman" w:hAnsi="Times New Roman" w:cs="Times New Roman"/>
          <w:i/>
          <w:sz w:val="22"/>
          <w:szCs w:val="22"/>
        </w:rPr>
      </w:pPr>
      <w:r w:rsidRPr="002900E5">
        <w:rPr>
          <w:rFonts w:ascii="Times New Roman" w:hAnsi="Times New Roman" w:cs="Times New Roman"/>
          <w:i/>
          <w:sz w:val="22"/>
          <w:szCs w:val="22"/>
        </w:rPr>
        <w:t>Tab.: E.15.1: Äquivalenzeinkommen</w:t>
      </w:r>
    </w:p>
    <w:tbl>
      <w:tblPr>
        <w:tblW w:w="84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3651"/>
        <w:gridCol w:w="3626"/>
      </w:tblGrid>
      <w:tr w:rsidR="001D612C" w:rsidRPr="002900E5" w14:paraId="560A2153" w14:textId="77777777" w:rsidTr="001D612C">
        <w:tc>
          <w:tcPr>
            <w:tcW w:w="1134" w:type="dxa"/>
            <w:shd w:val="clear" w:color="auto" w:fill="D9D9D9" w:themeFill="background1" w:themeFillShade="D9"/>
            <w:vAlign w:val="center"/>
          </w:tcPr>
          <w:p w14:paraId="5104A7B1" w14:textId="77777777" w:rsidR="001D612C" w:rsidRPr="002900E5" w:rsidRDefault="001D612C" w:rsidP="009A2DA6">
            <w:pPr>
              <w:spacing w:line="240" w:lineRule="atLeast"/>
              <w:jc w:val="center"/>
              <w:rPr>
                <w:rFonts w:ascii="Times New Roman" w:hAnsi="Times New Roman" w:cs="Times New Roman"/>
                <w:b/>
                <w:sz w:val="22"/>
                <w:szCs w:val="22"/>
              </w:rPr>
            </w:pPr>
            <w:r w:rsidRPr="002900E5">
              <w:rPr>
                <w:rFonts w:ascii="Times New Roman" w:hAnsi="Times New Roman" w:cs="Times New Roman"/>
                <w:b/>
                <w:sz w:val="22"/>
                <w:szCs w:val="22"/>
              </w:rPr>
              <w:t>Haushalt</w:t>
            </w:r>
          </w:p>
        </w:tc>
        <w:tc>
          <w:tcPr>
            <w:tcW w:w="3651" w:type="dxa"/>
            <w:shd w:val="clear" w:color="auto" w:fill="D9D9D9" w:themeFill="background1" w:themeFillShade="D9"/>
            <w:vAlign w:val="center"/>
          </w:tcPr>
          <w:p w14:paraId="3AA204D9" w14:textId="77777777" w:rsidR="001D612C" w:rsidRPr="002900E5" w:rsidRDefault="001D612C" w:rsidP="009A2DA6">
            <w:pPr>
              <w:spacing w:line="240" w:lineRule="atLeast"/>
              <w:jc w:val="center"/>
              <w:rPr>
                <w:rFonts w:ascii="Times New Roman" w:hAnsi="Times New Roman" w:cs="Times New Roman"/>
                <w:b/>
                <w:sz w:val="22"/>
                <w:szCs w:val="22"/>
              </w:rPr>
            </w:pPr>
            <w:r w:rsidRPr="002900E5">
              <w:rPr>
                <w:rFonts w:ascii="Times New Roman" w:hAnsi="Times New Roman" w:cs="Times New Roman"/>
                <w:b/>
                <w:sz w:val="22"/>
                <w:szCs w:val="22"/>
              </w:rPr>
              <w:t>Haushalts-Bruttoäquivalenzeinkommen</w:t>
            </w:r>
          </w:p>
        </w:tc>
        <w:tc>
          <w:tcPr>
            <w:tcW w:w="3626" w:type="dxa"/>
            <w:shd w:val="clear" w:color="auto" w:fill="D9D9D9" w:themeFill="background1" w:themeFillShade="D9"/>
            <w:vAlign w:val="center"/>
          </w:tcPr>
          <w:p w14:paraId="74A0C09C" w14:textId="77777777" w:rsidR="001D612C" w:rsidRPr="002900E5" w:rsidRDefault="001D612C" w:rsidP="009A2DA6">
            <w:pPr>
              <w:spacing w:line="240" w:lineRule="atLeast"/>
              <w:jc w:val="center"/>
              <w:rPr>
                <w:rFonts w:ascii="Times New Roman" w:hAnsi="Times New Roman" w:cs="Times New Roman"/>
                <w:b/>
                <w:sz w:val="22"/>
                <w:szCs w:val="22"/>
              </w:rPr>
            </w:pPr>
            <w:r w:rsidRPr="002900E5">
              <w:rPr>
                <w:rFonts w:ascii="Times New Roman" w:hAnsi="Times New Roman" w:cs="Times New Roman"/>
                <w:b/>
                <w:sz w:val="22"/>
                <w:szCs w:val="22"/>
              </w:rPr>
              <w:t>Haushalts-Nettoäquivalenzeinkommen</w:t>
            </w:r>
          </w:p>
        </w:tc>
      </w:tr>
      <w:tr w:rsidR="001D612C" w:rsidRPr="002900E5" w14:paraId="28E4A1FE" w14:textId="77777777" w:rsidTr="001D612C">
        <w:tc>
          <w:tcPr>
            <w:tcW w:w="1134" w:type="dxa"/>
            <w:vAlign w:val="center"/>
          </w:tcPr>
          <w:p w14:paraId="5DAD4258"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A</w:t>
            </w:r>
          </w:p>
        </w:tc>
        <w:tc>
          <w:tcPr>
            <w:tcW w:w="3651" w:type="dxa"/>
            <w:vAlign w:val="center"/>
          </w:tcPr>
          <w:p w14:paraId="5AD717F6"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750</w:t>
            </w:r>
          </w:p>
        </w:tc>
        <w:tc>
          <w:tcPr>
            <w:tcW w:w="3626" w:type="dxa"/>
            <w:vAlign w:val="center"/>
          </w:tcPr>
          <w:p w14:paraId="08BF2B16"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1.000</w:t>
            </w:r>
          </w:p>
        </w:tc>
      </w:tr>
      <w:tr w:rsidR="001D612C" w:rsidRPr="002900E5" w14:paraId="01438103" w14:textId="77777777" w:rsidTr="001D612C">
        <w:tc>
          <w:tcPr>
            <w:tcW w:w="1134" w:type="dxa"/>
            <w:vAlign w:val="center"/>
          </w:tcPr>
          <w:p w14:paraId="66274D2F"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B</w:t>
            </w:r>
          </w:p>
        </w:tc>
        <w:tc>
          <w:tcPr>
            <w:tcW w:w="3651" w:type="dxa"/>
            <w:vAlign w:val="center"/>
          </w:tcPr>
          <w:p w14:paraId="0CC901F5"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4.250</w:t>
            </w:r>
          </w:p>
        </w:tc>
        <w:tc>
          <w:tcPr>
            <w:tcW w:w="3626" w:type="dxa"/>
            <w:vAlign w:val="center"/>
          </w:tcPr>
          <w:p w14:paraId="165CCD7A"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2.</w:t>
            </w:r>
            <w:r w:rsidR="00326B4C" w:rsidRPr="002900E5">
              <w:rPr>
                <w:rFonts w:ascii="Times New Roman" w:hAnsi="Times New Roman" w:cs="Times New Roman"/>
                <w:sz w:val="22"/>
                <w:szCs w:val="22"/>
              </w:rPr>
              <w:t>00</w:t>
            </w:r>
            <w:r w:rsidR="0028590D" w:rsidRPr="002900E5">
              <w:rPr>
                <w:rFonts w:ascii="Times New Roman" w:hAnsi="Times New Roman" w:cs="Times New Roman"/>
                <w:sz w:val="22"/>
                <w:szCs w:val="22"/>
              </w:rPr>
              <w:t>0</w:t>
            </w:r>
          </w:p>
        </w:tc>
      </w:tr>
      <w:tr w:rsidR="001D612C" w:rsidRPr="002900E5" w14:paraId="26071AA7" w14:textId="77777777" w:rsidTr="001D612C">
        <w:tc>
          <w:tcPr>
            <w:tcW w:w="1134" w:type="dxa"/>
            <w:vAlign w:val="center"/>
          </w:tcPr>
          <w:p w14:paraId="15B912B4"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C</w:t>
            </w:r>
          </w:p>
        </w:tc>
        <w:tc>
          <w:tcPr>
            <w:tcW w:w="3651" w:type="dxa"/>
            <w:vAlign w:val="center"/>
          </w:tcPr>
          <w:p w14:paraId="780F4939"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4.000</w:t>
            </w:r>
          </w:p>
        </w:tc>
        <w:tc>
          <w:tcPr>
            <w:tcW w:w="3626" w:type="dxa"/>
            <w:vAlign w:val="center"/>
          </w:tcPr>
          <w:p w14:paraId="7D790022"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2.500</w:t>
            </w:r>
          </w:p>
        </w:tc>
      </w:tr>
      <w:tr w:rsidR="001D612C" w:rsidRPr="002900E5" w14:paraId="6CAA1AE7" w14:textId="77777777" w:rsidTr="001D612C">
        <w:tc>
          <w:tcPr>
            <w:tcW w:w="1134" w:type="dxa"/>
            <w:vAlign w:val="center"/>
          </w:tcPr>
          <w:p w14:paraId="79964DB5"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D</w:t>
            </w:r>
          </w:p>
        </w:tc>
        <w:tc>
          <w:tcPr>
            <w:tcW w:w="3651" w:type="dxa"/>
            <w:vAlign w:val="center"/>
          </w:tcPr>
          <w:p w14:paraId="16301F2E"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0</w:t>
            </w:r>
          </w:p>
        </w:tc>
        <w:tc>
          <w:tcPr>
            <w:tcW w:w="3626" w:type="dxa"/>
            <w:vAlign w:val="center"/>
          </w:tcPr>
          <w:p w14:paraId="4F28D617"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500</w:t>
            </w:r>
          </w:p>
        </w:tc>
      </w:tr>
      <w:tr w:rsidR="001D612C" w:rsidRPr="002900E5" w14:paraId="04E2C4B3" w14:textId="77777777" w:rsidTr="001D612C">
        <w:tc>
          <w:tcPr>
            <w:tcW w:w="1134" w:type="dxa"/>
            <w:vAlign w:val="center"/>
          </w:tcPr>
          <w:p w14:paraId="54D6F4FF"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E</w:t>
            </w:r>
          </w:p>
        </w:tc>
        <w:tc>
          <w:tcPr>
            <w:tcW w:w="3651" w:type="dxa"/>
            <w:vAlign w:val="center"/>
          </w:tcPr>
          <w:p w14:paraId="5581B5D3"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6.000</w:t>
            </w:r>
          </w:p>
        </w:tc>
        <w:tc>
          <w:tcPr>
            <w:tcW w:w="3626" w:type="dxa"/>
            <w:vAlign w:val="center"/>
          </w:tcPr>
          <w:p w14:paraId="6C293BA9"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4.000</w:t>
            </w:r>
          </w:p>
        </w:tc>
      </w:tr>
    </w:tbl>
    <w:p w14:paraId="0AA0B5B6" w14:textId="77777777" w:rsidR="001D612C" w:rsidRPr="002900E5" w:rsidRDefault="001D612C" w:rsidP="009A2DA6">
      <w:pPr>
        <w:spacing w:line="240" w:lineRule="atLeast"/>
      </w:pPr>
    </w:p>
    <w:p w14:paraId="5267C0D0" w14:textId="77777777" w:rsidR="001D612C" w:rsidRPr="002900E5" w:rsidRDefault="001D612C" w:rsidP="009A2DA6">
      <w:pPr>
        <w:spacing w:line="240" w:lineRule="atLeast"/>
        <w:jc w:val="both"/>
        <w:rPr>
          <w:rFonts w:ascii="Times New Roman" w:hAnsi="Times New Roman" w:cs="Times New Roman"/>
          <w:sz w:val="22"/>
          <w:szCs w:val="22"/>
        </w:rPr>
      </w:pPr>
      <w:r w:rsidRPr="002900E5">
        <w:rPr>
          <w:rFonts w:ascii="Times New Roman" w:hAnsi="Times New Roman" w:cs="Times New Roman"/>
          <w:sz w:val="22"/>
          <w:szCs w:val="22"/>
        </w:rPr>
        <w:t xml:space="preserve">Während die Haushalte B, C und E einer (starken) Besteuerung unterliegen, sind bei den Haushalten A und D aufgrund geringer (oder keiner) Besteuerung und Transferzahlungen des Staates die Nettoäquivalenzeinkommen höher als die Bruttoäquivalenzeinkommen. Diese Effekte können graphisch anschaulich mit der </w:t>
      </w:r>
      <w:r w:rsidRPr="002900E5">
        <w:rPr>
          <w:rFonts w:ascii="Times New Roman" w:hAnsi="Times New Roman" w:cs="Times New Roman"/>
          <w:b/>
          <w:sz w:val="22"/>
          <w:szCs w:val="22"/>
        </w:rPr>
        <w:t>Lorenz-Kurve</w:t>
      </w:r>
      <w:r w:rsidRPr="002900E5">
        <w:rPr>
          <w:rFonts w:ascii="Times New Roman" w:hAnsi="Times New Roman" w:cs="Times New Roman"/>
          <w:sz w:val="22"/>
          <w:szCs w:val="22"/>
        </w:rPr>
        <w:t xml:space="preserve"> dargestellt werden (Abb. </w:t>
      </w:r>
      <w:r w:rsidR="00E73E00" w:rsidRPr="002900E5">
        <w:rPr>
          <w:rFonts w:ascii="Times New Roman" w:hAnsi="Times New Roman" w:cs="Times New Roman"/>
          <w:sz w:val="22"/>
          <w:szCs w:val="22"/>
        </w:rPr>
        <w:t>E.15.</w:t>
      </w:r>
      <w:r w:rsidRPr="002900E5">
        <w:rPr>
          <w:rFonts w:ascii="Times New Roman" w:hAnsi="Times New Roman" w:cs="Times New Roman"/>
          <w:sz w:val="22"/>
          <w:szCs w:val="22"/>
        </w:rPr>
        <w:t xml:space="preserve">2). Dazu werden auf den Achsen die kumulierten prozentualen Anteile der Haushalte (waagerecht) und der Einkommen (senkrecht), jeweils geordnet von „Arm“ nach „Reich“, abgetragen. </w:t>
      </w:r>
    </w:p>
    <w:p w14:paraId="715CC027" w14:textId="77777777" w:rsidR="001D612C" w:rsidRPr="002900E5" w:rsidRDefault="001D612C" w:rsidP="009A2DA6">
      <w:pPr>
        <w:spacing w:line="240" w:lineRule="atLeast"/>
        <w:rPr>
          <w:rFonts w:ascii="Times New Roman" w:hAnsi="Times New Roman" w:cs="Times New Roman"/>
          <w:sz w:val="22"/>
          <w:szCs w:val="22"/>
        </w:rPr>
      </w:pPr>
    </w:p>
    <w:p w14:paraId="0E449B25" w14:textId="77777777" w:rsidR="001D612C" w:rsidRPr="002900E5" w:rsidRDefault="001D612C" w:rsidP="009A2DA6">
      <w:pPr>
        <w:pBdr>
          <w:top w:val="single" w:sz="4" w:space="1" w:color="auto"/>
          <w:left w:val="single" w:sz="4" w:space="4" w:color="auto"/>
          <w:bottom w:val="single" w:sz="4" w:space="1" w:color="auto"/>
          <w:right w:val="single" w:sz="4" w:space="4" w:color="auto"/>
        </w:pBdr>
        <w:spacing w:line="240" w:lineRule="atLeast"/>
        <w:rPr>
          <w:rFonts w:ascii="Times New Roman" w:hAnsi="Times New Roman" w:cs="Times New Roman"/>
          <w:sz w:val="22"/>
          <w:szCs w:val="22"/>
        </w:rPr>
      </w:pPr>
      <w:r w:rsidRPr="002900E5">
        <w:rPr>
          <w:rFonts w:ascii="Times New Roman" w:hAnsi="Times New Roman" w:cs="Times New Roman"/>
          <w:noProof/>
          <w:sz w:val="22"/>
          <w:szCs w:val="22"/>
        </w:rPr>
        <w:drawing>
          <wp:inline distT="0" distB="0" distL="0" distR="0" wp14:anchorId="5787EB20" wp14:editId="14541ADF">
            <wp:extent cx="5181600" cy="37592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b="3268"/>
                    <a:stretch/>
                  </pic:blipFill>
                  <pic:spPr bwMode="auto">
                    <a:xfrm>
                      <a:off x="0" y="0"/>
                      <a:ext cx="5184000" cy="3760941"/>
                    </a:xfrm>
                    <a:prstGeom prst="rect">
                      <a:avLst/>
                    </a:prstGeom>
                    <a:ln>
                      <a:noFill/>
                    </a:ln>
                    <a:extLst>
                      <a:ext uri="{53640926-AAD7-44D8-BBD7-CCE9431645EC}">
                        <a14:shadowObscured xmlns:a14="http://schemas.microsoft.com/office/drawing/2010/main"/>
                      </a:ext>
                    </a:extLst>
                  </pic:spPr>
                </pic:pic>
              </a:graphicData>
            </a:graphic>
          </wp:inline>
        </w:drawing>
      </w:r>
    </w:p>
    <w:p w14:paraId="7900A165" w14:textId="77777777" w:rsidR="001D612C" w:rsidRPr="002900E5" w:rsidRDefault="001D612C" w:rsidP="009A2DA6">
      <w:pPr>
        <w:spacing w:line="240" w:lineRule="atLeast"/>
        <w:jc w:val="center"/>
        <w:rPr>
          <w:rFonts w:ascii="Times New Roman" w:hAnsi="Times New Roman" w:cs="Times New Roman"/>
          <w:i/>
          <w:sz w:val="22"/>
          <w:szCs w:val="22"/>
        </w:rPr>
      </w:pPr>
    </w:p>
    <w:p w14:paraId="283CA06C" w14:textId="77777777" w:rsidR="001D612C" w:rsidRPr="002900E5" w:rsidRDefault="001D612C" w:rsidP="009A2DA6">
      <w:pPr>
        <w:spacing w:line="240" w:lineRule="atLeast"/>
        <w:jc w:val="center"/>
        <w:rPr>
          <w:rFonts w:ascii="Times New Roman" w:hAnsi="Times New Roman" w:cs="Times New Roman"/>
          <w:i/>
          <w:sz w:val="22"/>
          <w:szCs w:val="22"/>
        </w:rPr>
      </w:pPr>
      <w:r w:rsidRPr="002900E5">
        <w:rPr>
          <w:rFonts w:ascii="Times New Roman" w:hAnsi="Times New Roman" w:cs="Times New Roman"/>
          <w:i/>
          <w:sz w:val="22"/>
          <w:szCs w:val="22"/>
        </w:rPr>
        <w:t xml:space="preserve">Abb. </w:t>
      </w:r>
      <w:r w:rsidR="00E73E00" w:rsidRPr="002900E5">
        <w:rPr>
          <w:rFonts w:ascii="Times New Roman" w:hAnsi="Times New Roman" w:cs="Times New Roman"/>
          <w:i/>
          <w:sz w:val="22"/>
          <w:szCs w:val="22"/>
        </w:rPr>
        <w:t>E.15.</w:t>
      </w:r>
      <w:r w:rsidRPr="002900E5">
        <w:rPr>
          <w:rFonts w:ascii="Times New Roman" w:hAnsi="Times New Roman" w:cs="Times New Roman"/>
          <w:i/>
          <w:sz w:val="22"/>
          <w:szCs w:val="22"/>
        </w:rPr>
        <w:t xml:space="preserve">2: Lorenz-Kurve </w:t>
      </w:r>
    </w:p>
    <w:p w14:paraId="38E3051C" w14:textId="77777777" w:rsidR="001D612C" w:rsidRPr="002900E5" w:rsidRDefault="001D612C" w:rsidP="009A2DA6">
      <w:pPr>
        <w:spacing w:line="240" w:lineRule="atLeast"/>
        <w:rPr>
          <w:rFonts w:ascii="Times New Roman" w:hAnsi="Times New Roman" w:cs="Times New Roman"/>
          <w:sz w:val="22"/>
          <w:szCs w:val="22"/>
        </w:rPr>
      </w:pPr>
    </w:p>
    <w:p w14:paraId="7847CDA6" w14:textId="77777777" w:rsidR="001D612C" w:rsidRPr="002900E5" w:rsidRDefault="001D612C" w:rsidP="009A2DA6">
      <w:pPr>
        <w:spacing w:line="240" w:lineRule="atLeast"/>
        <w:jc w:val="both"/>
        <w:rPr>
          <w:rFonts w:ascii="Times New Roman" w:hAnsi="Times New Roman" w:cs="Times New Roman"/>
          <w:sz w:val="22"/>
          <w:szCs w:val="22"/>
        </w:rPr>
      </w:pPr>
      <w:r w:rsidRPr="002900E5">
        <w:rPr>
          <w:rFonts w:ascii="Times New Roman" w:hAnsi="Times New Roman" w:cs="Times New Roman"/>
          <w:sz w:val="22"/>
          <w:szCs w:val="22"/>
        </w:rPr>
        <w:t>Grundlage für diese Darstellung sind die nachfolgenden Arbeitstabellen für die Verteilung der Brutto- und Nettoäquivalenzeinkommen der fünf betrachteten Haushalte. Für das Haushaltsbruttoäquivalenzeinkommen erhalten wir folgende Verteilung, geordnet von „Arm“ nach „Reich“:</w:t>
      </w:r>
    </w:p>
    <w:p w14:paraId="75A94845" w14:textId="77777777" w:rsidR="009A2DA6" w:rsidRPr="002900E5" w:rsidRDefault="009A2DA6" w:rsidP="009A2DA6">
      <w:pPr>
        <w:spacing w:line="240" w:lineRule="atLeast"/>
        <w:jc w:val="both"/>
        <w:rPr>
          <w:rFonts w:ascii="Times New Roman" w:hAnsi="Times New Roman" w:cs="Times New Roman"/>
          <w:sz w:val="22"/>
          <w:szCs w:val="22"/>
        </w:rPr>
      </w:pPr>
    </w:p>
    <w:p w14:paraId="7A467FB7" w14:textId="77777777" w:rsidR="009A2DA6" w:rsidRPr="002900E5" w:rsidRDefault="009A2DA6" w:rsidP="009A2DA6">
      <w:pPr>
        <w:spacing w:line="240" w:lineRule="atLeast"/>
        <w:jc w:val="both"/>
        <w:rPr>
          <w:rFonts w:ascii="Times New Roman" w:hAnsi="Times New Roman" w:cs="Times New Roman"/>
          <w:sz w:val="22"/>
          <w:szCs w:val="22"/>
        </w:rPr>
      </w:pPr>
    </w:p>
    <w:p w14:paraId="7D9E8B09" w14:textId="77777777" w:rsidR="009A2DA6" w:rsidRPr="002900E5" w:rsidRDefault="009A2DA6" w:rsidP="009A2DA6">
      <w:pPr>
        <w:spacing w:line="240" w:lineRule="atLeast"/>
        <w:jc w:val="both"/>
        <w:rPr>
          <w:rFonts w:ascii="Times New Roman" w:hAnsi="Times New Roman" w:cs="Times New Roman"/>
          <w:sz w:val="22"/>
          <w:szCs w:val="22"/>
        </w:rPr>
      </w:pPr>
    </w:p>
    <w:p w14:paraId="4648C657" w14:textId="77777777" w:rsidR="009A2DA6" w:rsidRPr="002900E5" w:rsidRDefault="009A2DA6" w:rsidP="009A2DA6">
      <w:pPr>
        <w:spacing w:line="240" w:lineRule="atLeast"/>
        <w:jc w:val="both"/>
        <w:rPr>
          <w:rFonts w:ascii="Times New Roman" w:hAnsi="Times New Roman" w:cs="Times New Roman"/>
          <w:sz w:val="22"/>
          <w:szCs w:val="22"/>
        </w:rPr>
      </w:pPr>
    </w:p>
    <w:p w14:paraId="70EDCAFF" w14:textId="77777777" w:rsidR="00E73E00" w:rsidRPr="002900E5" w:rsidRDefault="00E73E00" w:rsidP="009A2DA6">
      <w:pPr>
        <w:spacing w:line="240" w:lineRule="atLeast"/>
        <w:jc w:val="both"/>
        <w:rPr>
          <w:rFonts w:ascii="Times New Roman" w:hAnsi="Times New Roman" w:cs="Times New Roman"/>
          <w:sz w:val="22"/>
          <w:szCs w:val="22"/>
        </w:rPr>
      </w:pPr>
    </w:p>
    <w:p w14:paraId="6D919F35" w14:textId="77777777" w:rsidR="00E73E00" w:rsidRPr="002900E5" w:rsidRDefault="00E73E00" w:rsidP="009A2DA6">
      <w:pPr>
        <w:spacing w:after="120" w:line="240" w:lineRule="atLeast"/>
        <w:jc w:val="center"/>
        <w:rPr>
          <w:rFonts w:ascii="Times New Roman" w:hAnsi="Times New Roman" w:cs="Times New Roman"/>
          <w:i/>
          <w:sz w:val="22"/>
          <w:szCs w:val="22"/>
        </w:rPr>
      </w:pPr>
      <w:r w:rsidRPr="002900E5">
        <w:rPr>
          <w:rFonts w:ascii="Times New Roman" w:hAnsi="Times New Roman" w:cs="Times New Roman"/>
          <w:i/>
          <w:sz w:val="22"/>
          <w:szCs w:val="22"/>
        </w:rPr>
        <w:lastRenderedPageBreak/>
        <w:t>Tab. E.15.2: Verteilung von Haushaltsbruttoäquivalenzeinkommen</w:t>
      </w: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
        <w:gridCol w:w="1316"/>
        <w:gridCol w:w="808"/>
        <w:gridCol w:w="1857"/>
        <w:gridCol w:w="942"/>
        <w:gridCol w:w="2227"/>
      </w:tblGrid>
      <w:tr w:rsidR="001D612C" w:rsidRPr="002900E5" w14:paraId="4B7149BD" w14:textId="77777777" w:rsidTr="00E73E00">
        <w:tc>
          <w:tcPr>
            <w:tcW w:w="1072" w:type="dxa"/>
            <w:vMerge w:val="restart"/>
            <w:shd w:val="clear" w:color="auto" w:fill="D9D9D9" w:themeFill="background1" w:themeFillShade="D9"/>
            <w:vAlign w:val="center"/>
          </w:tcPr>
          <w:p w14:paraId="069596CA" w14:textId="77777777" w:rsidR="001D612C" w:rsidRPr="002900E5" w:rsidRDefault="001D612C" w:rsidP="009A2DA6">
            <w:pPr>
              <w:spacing w:after="120" w:line="240" w:lineRule="atLeast"/>
              <w:jc w:val="center"/>
              <w:rPr>
                <w:rFonts w:ascii="Times New Roman" w:hAnsi="Times New Roman" w:cs="Times New Roman"/>
                <w:b/>
                <w:sz w:val="22"/>
                <w:szCs w:val="22"/>
              </w:rPr>
            </w:pPr>
            <w:r w:rsidRPr="002900E5">
              <w:rPr>
                <w:rFonts w:ascii="Times New Roman" w:hAnsi="Times New Roman" w:cs="Times New Roman"/>
                <w:b/>
                <w:sz w:val="22"/>
                <w:szCs w:val="22"/>
              </w:rPr>
              <w:t>Haushalt</w:t>
            </w:r>
          </w:p>
        </w:tc>
        <w:tc>
          <w:tcPr>
            <w:tcW w:w="1316" w:type="dxa"/>
            <w:vMerge w:val="restart"/>
            <w:shd w:val="clear" w:color="auto" w:fill="D9D9D9" w:themeFill="background1" w:themeFillShade="D9"/>
            <w:vAlign w:val="center"/>
          </w:tcPr>
          <w:p w14:paraId="33C67177" w14:textId="77777777" w:rsidR="001D612C" w:rsidRPr="002900E5" w:rsidRDefault="001D612C" w:rsidP="009A2DA6">
            <w:pPr>
              <w:spacing w:line="240" w:lineRule="atLeast"/>
              <w:jc w:val="center"/>
              <w:rPr>
                <w:rFonts w:ascii="Times New Roman" w:hAnsi="Times New Roman" w:cs="Times New Roman"/>
                <w:b/>
                <w:sz w:val="22"/>
                <w:szCs w:val="22"/>
              </w:rPr>
            </w:pPr>
            <w:r w:rsidRPr="002900E5">
              <w:rPr>
                <w:rFonts w:ascii="Times New Roman" w:hAnsi="Times New Roman" w:cs="Times New Roman"/>
                <w:b/>
                <w:sz w:val="22"/>
                <w:szCs w:val="22"/>
              </w:rPr>
              <w:t>Brutto-</w:t>
            </w:r>
          </w:p>
          <w:p w14:paraId="5EFBB0E7" w14:textId="77777777" w:rsidR="001D612C" w:rsidRPr="002900E5" w:rsidRDefault="001D612C" w:rsidP="009A2DA6">
            <w:pPr>
              <w:spacing w:line="240" w:lineRule="atLeast"/>
              <w:jc w:val="center"/>
              <w:rPr>
                <w:rFonts w:ascii="Times New Roman" w:hAnsi="Times New Roman" w:cs="Times New Roman"/>
                <w:b/>
                <w:sz w:val="22"/>
                <w:szCs w:val="22"/>
              </w:rPr>
            </w:pPr>
            <w:r w:rsidRPr="002900E5">
              <w:rPr>
                <w:rFonts w:ascii="Times New Roman" w:hAnsi="Times New Roman" w:cs="Times New Roman"/>
                <w:b/>
                <w:sz w:val="22"/>
                <w:szCs w:val="22"/>
              </w:rPr>
              <w:t>einkommen</w:t>
            </w:r>
          </w:p>
        </w:tc>
        <w:tc>
          <w:tcPr>
            <w:tcW w:w="2665" w:type="dxa"/>
            <w:gridSpan w:val="2"/>
            <w:shd w:val="clear" w:color="auto" w:fill="D9D9D9" w:themeFill="background1" w:themeFillShade="D9"/>
            <w:vAlign w:val="center"/>
          </w:tcPr>
          <w:p w14:paraId="78BE837A" w14:textId="77777777" w:rsidR="001D612C" w:rsidRPr="002900E5" w:rsidRDefault="001D612C" w:rsidP="009A2DA6">
            <w:pPr>
              <w:spacing w:line="240" w:lineRule="atLeast"/>
              <w:jc w:val="center"/>
              <w:rPr>
                <w:rFonts w:ascii="Times New Roman" w:hAnsi="Times New Roman" w:cs="Times New Roman"/>
                <w:b/>
                <w:sz w:val="22"/>
                <w:szCs w:val="22"/>
              </w:rPr>
            </w:pPr>
            <w:r w:rsidRPr="002900E5">
              <w:rPr>
                <w:rFonts w:ascii="Times New Roman" w:hAnsi="Times New Roman" w:cs="Times New Roman"/>
                <w:b/>
                <w:sz w:val="22"/>
                <w:szCs w:val="22"/>
              </w:rPr>
              <w:t>Anteil an den Haushalten</w:t>
            </w:r>
          </w:p>
        </w:tc>
        <w:tc>
          <w:tcPr>
            <w:tcW w:w="3169" w:type="dxa"/>
            <w:gridSpan w:val="2"/>
            <w:shd w:val="clear" w:color="auto" w:fill="D9D9D9" w:themeFill="background1" w:themeFillShade="D9"/>
            <w:vAlign w:val="center"/>
          </w:tcPr>
          <w:p w14:paraId="3FC6DF4C" w14:textId="77777777" w:rsidR="001D612C" w:rsidRPr="002900E5" w:rsidRDefault="001D612C" w:rsidP="009A2DA6">
            <w:pPr>
              <w:spacing w:line="240" w:lineRule="atLeast"/>
              <w:jc w:val="center"/>
              <w:rPr>
                <w:rFonts w:ascii="Times New Roman" w:hAnsi="Times New Roman" w:cs="Times New Roman"/>
                <w:b/>
                <w:sz w:val="22"/>
                <w:szCs w:val="22"/>
              </w:rPr>
            </w:pPr>
            <w:r w:rsidRPr="002900E5">
              <w:rPr>
                <w:rFonts w:ascii="Times New Roman" w:hAnsi="Times New Roman" w:cs="Times New Roman"/>
                <w:b/>
                <w:sz w:val="22"/>
                <w:szCs w:val="22"/>
              </w:rPr>
              <w:t>Anteil am Einkommen</w:t>
            </w:r>
          </w:p>
        </w:tc>
      </w:tr>
      <w:tr w:rsidR="001D612C" w:rsidRPr="002900E5" w14:paraId="7D35B660" w14:textId="77777777" w:rsidTr="00E73E00">
        <w:tc>
          <w:tcPr>
            <w:tcW w:w="1072" w:type="dxa"/>
            <w:vMerge/>
            <w:shd w:val="clear" w:color="auto" w:fill="D9D9D9" w:themeFill="background1" w:themeFillShade="D9"/>
            <w:vAlign w:val="center"/>
          </w:tcPr>
          <w:p w14:paraId="5426BD69" w14:textId="77777777" w:rsidR="001D612C" w:rsidRPr="002900E5" w:rsidRDefault="001D612C" w:rsidP="009A2DA6">
            <w:pPr>
              <w:spacing w:line="240" w:lineRule="atLeast"/>
              <w:jc w:val="center"/>
              <w:rPr>
                <w:rFonts w:ascii="Times New Roman" w:hAnsi="Times New Roman" w:cs="Times New Roman"/>
                <w:sz w:val="22"/>
                <w:szCs w:val="22"/>
              </w:rPr>
            </w:pPr>
          </w:p>
        </w:tc>
        <w:tc>
          <w:tcPr>
            <w:tcW w:w="1316" w:type="dxa"/>
            <w:vMerge/>
            <w:shd w:val="clear" w:color="auto" w:fill="D9D9D9" w:themeFill="background1" w:themeFillShade="D9"/>
            <w:vAlign w:val="center"/>
          </w:tcPr>
          <w:p w14:paraId="6D3D589B" w14:textId="77777777" w:rsidR="001D612C" w:rsidRPr="002900E5" w:rsidRDefault="001D612C" w:rsidP="009A2DA6">
            <w:pPr>
              <w:spacing w:line="240" w:lineRule="atLeast"/>
              <w:jc w:val="center"/>
              <w:rPr>
                <w:rFonts w:ascii="Times New Roman" w:hAnsi="Times New Roman" w:cs="Times New Roman"/>
                <w:sz w:val="22"/>
                <w:szCs w:val="22"/>
              </w:rPr>
            </w:pPr>
          </w:p>
        </w:tc>
        <w:tc>
          <w:tcPr>
            <w:tcW w:w="808" w:type="dxa"/>
            <w:shd w:val="clear" w:color="auto" w:fill="D9D9D9" w:themeFill="background1" w:themeFillShade="D9"/>
            <w:vAlign w:val="center"/>
          </w:tcPr>
          <w:p w14:paraId="657D2EFD"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in %</w:t>
            </w:r>
          </w:p>
        </w:tc>
        <w:tc>
          <w:tcPr>
            <w:tcW w:w="1857" w:type="dxa"/>
            <w:shd w:val="clear" w:color="auto" w:fill="D9D9D9" w:themeFill="background1" w:themeFillShade="D9"/>
            <w:vAlign w:val="center"/>
          </w:tcPr>
          <w:p w14:paraId="0E808358"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kumuliert in %</w:t>
            </w:r>
          </w:p>
        </w:tc>
        <w:tc>
          <w:tcPr>
            <w:tcW w:w="942" w:type="dxa"/>
            <w:shd w:val="clear" w:color="auto" w:fill="D9D9D9" w:themeFill="background1" w:themeFillShade="D9"/>
            <w:vAlign w:val="center"/>
          </w:tcPr>
          <w:p w14:paraId="733B7BDE"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in %</w:t>
            </w:r>
          </w:p>
        </w:tc>
        <w:tc>
          <w:tcPr>
            <w:tcW w:w="2227" w:type="dxa"/>
            <w:shd w:val="clear" w:color="auto" w:fill="D9D9D9" w:themeFill="background1" w:themeFillShade="D9"/>
            <w:vAlign w:val="center"/>
          </w:tcPr>
          <w:p w14:paraId="4C0BD6A1"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kumuliert in %</w:t>
            </w:r>
          </w:p>
        </w:tc>
      </w:tr>
      <w:tr w:rsidR="001D612C" w:rsidRPr="002900E5" w14:paraId="31A2A85F" w14:textId="77777777" w:rsidTr="00E73E00">
        <w:tc>
          <w:tcPr>
            <w:tcW w:w="1072" w:type="dxa"/>
            <w:vAlign w:val="center"/>
          </w:tcPr>
          <w:p w14:paraId="10A2838E"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D</w:t>
            </w:r>
          </w:p>
        </w:tc>
        <w:tc>
          <w:tcPr>
            <w:tcW w:w="1316" w:type="dxa"/>
            <w:vAlign w:val="center"/>
          </w:tcPr>
          <w:p w14:paraId="459D89AB"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0</w:t>
            </w:r>
          </w:p>
        </w:tc>
        <w:tc>
          <w:tcPr>
            <w:tcW w:w="808" w:type="dxa"/>
            <w:vAlign w:val="center"/>
          </w:tcPr>
          <w:p w14:paraId="47B74FF8"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20</w:t>
            </w:r>
          </w:p>
        </w:tc>
        <w:tc>
          <w:tcPr>
            <w:tcW w:w="1857" w:type="dxa"/>
            <w:vAlign w:val="center"/>
          </w:tcPr>
          <w:p w14:paraId="5E83B7AE"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20</w:t>
            </w:r>
          </w:p>
        </w:tc>
        <w:tc>
          <w:tcPr>
            <w:tcW w:w="942" w:type="dxa"/>
            <w:vAlign w:val="center"/>
          </w:tcPr>
          <w:p w14:paraId="7E2A7F33"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0</w:t>
            </w:r>
          </w:p>
        </w:tc>
        <w:tc>
          <w:tcPr>
            <w:tcW w:w="2227" w:type="dxa"/>
            <w:vAlign w:val="center"/>
          </w:tcPr>
          <w:p w14:paraId="3F5EC46F"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0</w:t>
            </w:r>
          </w:p>
        </w:tc>
      </w:tr>
      <w:tr w:rsidR="001D612C" w:rsidRPr="002900E5" w14:paraId="714D1696" w14:textId="77777777" w:rsidTr="00E73E00">
        <w:tc>
          <w:tcPr>
            <w:tcW w:w="1072" w:type="dxa"/>
            <w:vAlign w:val="center"/>
          </w:tcPr>
          <w:p w14:paraId="48221A61"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A</w:t>
            </w:r>
          </w:p>
        </w:tc>
        <w:tc>
          <w:tcPr>
            <w:tcW w:w="1316" w:type="dxa"/>
            <w:vAlign w:val="center"/>
          </w:tcPr>
          <w:p w14:paraId="5F5ADB38"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750</w:t>
            </w:r>
          </w:p>
        </w:tc>
        <w:tc>
          <w:tcPr>
            <w:tcW w:w="808" w:type="dxa"/>
            <w:vAlign w:val="center"/>
          </w:tcPr>
          <w:p w14:paraId="3B98E755"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20</w:t>
            </w:r>
          </w:p>
        </w:tc>
        <w:tc>
          <w:tcPr>
            <w:tcW w:w="1857" w:type="dxa"/>
            <w:vAlign w:val="center"/>
          </w:tcPr>
          <w:p w14:paraId="73EF889C"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40</w:t>
            </w:r>
          </w:p>
        </w:tc>
        <w:tc>
          <w:tcPr>
            <w:tcW w:w="942" w:type="dxa"/>
            <w:vAlign w:val="center"/>
          </w:tcPr>
          <w:p w14:paraId="4758B59E"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5</w:t>
            </w:r>
          </w:p>
        </w:tc>
        <w:tc>
          <w:tcPr>
            <w:tcW w:w="2227" w:type="dxa"/>
            <w:vAlign w:val="center"/>
          </w:tcPr>
          <w:p w14:paraId="313C4C6F"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5</w:t>
            </w:r>
          </w:p>
        </w:tc>
      </w:tr>
      <w:tr w:rsidR="001D612C" w:rsidRPr="002900E5" w14:paraId="5ED5325F" w14:textId="77777777" w:rsidTr="00E73E00">
        <w:tc>
          <w:tcPr>
            <w:tcW w:w="1072" w:type="dxa"/>
            <w:vAlign w:val="center"/>
          </w:tcPr>
          <w:p w14:paraId="356877A5"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C</w:t>
            </w:r>
          </w:p>
        </w:tc>
        <w:tc>
          <w:tcPr>
            <w:tcW w:w="1316" w:type="dxa"/>
            <w:vAlign w:val="center"/>
          </w:tcPr>
          <w:p w14:paraId="03C2D83A"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4.000</w:t>
            </w:r>
          </w:p>
        </w:tc>
        <w:tc>
          <w:tcPr>
            <w:tcW w:w="808" w:type="dxa"/>
            <w:vAlign w:val="center"/>
          </w:tcPr>
          <w:p w14:paraId="64EDD008"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20</w:t>
            </w:r>
          </w:p>
        </w:tc>
        <w:tc>
          <w:tcPr>
            <w:tcW w:w="1857" w:type="dxa"/>
            <w:vAlign w:val="center"/>
          </w:tcPr>
          <w:p w14:paraId="1252AE22"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60</w:t>
            </w:r>
          </w:p>
        </w:tc>
        <w:tc>
          <w:tcPr>
            <w:tcW w:w="942" w:type="dxa"/>
            <w:vAlign w:val="center"/>
          </w:tcPr>
          <w:p w14:paraId="08EEFF0F"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26,67</w:t>
            </w:r>
          </w:p>
        </w:tc>
        <w:tc>
          <w:tcPr>
            <w:tcW w:w="2227" w:type="dxa"/>
            <w:vAlign w:val="center"/>
          </w:tcPr>
          <w:p w14:paraId="53BB9879"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31,67</w:t>
            </w:r>
          </w:p>
        </w:tc>
      </w:tr>
      <w:tr w:rsidR="001D612C" w:rsidRPr="002900E5" w14:paraId="6C3F8B99" w14:textId="77777777" w:rsidTr="00E73E00">
        <w:tc>
          <w:tcPr>
            <w:tcW w:w="1072" w:type="dxa"/>
            <w:vAlign w:val="center"/>
          </w:tcPr>
          <w:p w14:paraId="33FA4D3D" w14:textId="77777777" w:rsidR="001D612C" w:rsidRPr="002900E5" w:rsidRDefault="008C1138"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B</w:t>
            </w:r>
          </w:p>
        </w:tc>
        <w:tc>
          <w:tcPr>
            <w:tcW w:w="1316" w:type="dxa"/>
            <w:vAlign w:val="center"/>
          </w:tcPr>
          <w:p w14:paraId="2471F820"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4.250</w:t>
            </w:r>
          </w:p>
        </w:tc>
        <w:tc>
          <w:tcPr>
            <w:tcW w:w="808" w:type="dxa"/>
            <w:vAlign w:val="center"/>
          </w:tcPr>
          <w:p w14:paraId="4348AABB"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20</w:t>
            </w:r>
          </w:p>
        </w:tc>
        <w:tc>
          <w:tcPr>
            <w:tcW w:w="1857" w:type="dxa"/>
            <w:vAlign w:val="center"/>
          </w:tcPr>
          <w:p w14:paraId="55CAB03C"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80</w:t>
            </w:r>
          </w:p>
        </w:tc>
        <w:tc>
          <w:tcPr>
            <w:tcW w:w="942" w:type="dxa"/>
            <w:vAlign w:val="center"/>
          </w:tcPr>
          <w:p w14:paraId="5BD7C1A4"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28,33</w:t>
            </w:r>
          </w:p>
        </w:tc>
        <w:tc>
          <w:tcPr>
            <w:tcW w:w="2227" w:type="dxa"/>
            <w:vAlign w:val="center"/>
          </w:tcPr>
          <w:p w14:paraId="7F2C943B"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60</w:t>
            </w:r>
          </w:p>
        </w:tc>
      </w:tr>
      <w:tr w:rsidR="001D612C" w:rsidRPr="002900E5" w14:paraId="4D0FB45E" w14:textId="77777777" w:rsidTr="00E73E00">
        <w:tc>
          <w:tcPr>
            <w:tcW w:w="1072" w:type="dxa"/>
            <w:vAlign w:val="center"/>
          </w:tcPr>
          <w:p w14:paraId="5CDB69A3"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E</w:t>
            </w:r>
          </w:p>
        </w:tc>
        <w:tc>
          <w:tcPr>
            <w:tcW w:w="1316" w:type="dxa"/>
            <w:vAlign w:val="center"/>
          </w:tcPr>
          <w:p w14:paraId="68707232"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6.000</w:t>
            </w:r>
          </w:p>
        </w:tc>
        <w:tc>
          <w:tcPr>
            <w:tcW w:w="808" w:type="dxa"/>
            <w:vAlign w:val="center"/>
          </w:tcPr>
          <w:p w14:paraId="3CD9DC27"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20</w:t>
            </w:r>
          </w:p>
        </w:tc>
        <w:tc>
          <w:tcPr>
            <w:tcW w:w="1857" w:type="dxa"/>
            <w:vAlign w:val="center"/>
          </w:tcPr>
          <w:p w14:paraId="0CDFA4E7"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100</w:t>
            </w:r>
          </w:p>
        </w:tc>
        <w:tc>
          <w:tcPr>
            <w:tcW w:w="942" w:type="dxa"/>
            <w:vAlign w:val="center"/>
          </w:tcPr>
          <w:p w14:paraId="7AC5F87F"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40</w:t>
            </w:r>
          </w:p>
        </w:tc>
        <w:tc>
          <w:tcPr>
            <w:tcW w:w="2227" w:type="dxa"/>
            <w:vAlign w:val="center"/>
          </w:tcPr>
          <w:p w14:paraId="17DB2463"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100</w:t>
            </w:r>
          </w:p>
        </w:tc>
      </w:tr>
    </w:tbl>
    <w:p w14:paraId="6E876225" w14:textId="77777777" w:rsidR="001D612C" w:rsidRPr="002900E5" w:rsidRDefault="001D612C" w:rsidP="009A2DA6">
      <w:pPr>
        <w:spacing w:line="240" w:lineRule="atLeast"/>
      </w:pPr>
    </w:p>
    <w:p w14:paraId="5ACD2A23" w14:textId="4A7FFEAC" w:rsidR="001D612C" w:rsidRPr="002900E5" w:rsidRDefault="001D612C" w:rsidP="009A2DA6">
      <w:pPr>
        <w:spacing w:line="240" w:lineRule="atLeast"/>
        <w:jc w:val="both"/>
        <w:rPr>
          <w:rFonts w:ascii="Times New Roman" w:hAnsi="Times New Roman" w:cs="Times New Roman"/>
          <w:sz w:val="22"/>
          <w:szCs w:val="22"/>
        </w:rPr>
      </w:pPr>
      <w:r w:rsidRPr="002900E5">
        <w:rPr>
          <w:rFonts w:ascii="Times New Roman" w:hAnsi="Times New Roman" w:cs="Times New Roman"/>
          <w:sz w:val="22"/>
          <w:szCs w:val="22"/>
        </w:rPr>
        <w:t>Man sieht anhand der Tabelle, dass beispielsweise 40 % der ärmsten Haushalte über „nur“ 5</w:t>
      </w:r>
      <w:r w:rsidR="008C1138" w:rsidRPr="002900E5">
        <w:rPr>
          <w:rFonts w:ascii="Times New Roman" w:hAnsi="Times New Roman" w:cs="Times New Roman"/>
          <w:sz w:val="22"/>
          <w:szCs w:val="22"/>
        </w:rPr>
        <w:t> </w:t>
      </w:r>
      <w:r w:rsidRPr="002900E5">
        <w:rPr>
          <w:rFonts w:ascii="Times New Roman" w:hAnsi="Times New Roman" w:cs="Times New Roman"/>
          <w:sz w:val="22"/>
          <w:szCs w:val="22"/>
        </w:rPr>
        <w:t>% der Bruttoeinkommen verfügen. Graphisch findet man die Verteilung der Bruttoeinkommen in der Abb</w:t>
      </w:r>
      <w:r w:rsidR="003929B7" w:rsidRPr="002900E5">
        <w:rPr>
          <w:rFonts w:ascii="Times New Roman" w:hAnsi="Times New Roman" w:cs="Times New Roman"/>
          <w:sz w:val="22"/>
          <w:szCs w:val="22"/>
        </w:rPr>
        <w:t>ildung</w:t>
      </w:r>
      <w:r w:rsidRPr="002900E5">
        <w:rPr>
          <w:rFonts w:ascii="Times New Roman" w:hAnsi="Times New Roman" w:cs="Times New Roman"/>
          <w:sz w:val="22"/>
          <w:szCs w:val="22"/>
        </w:rPr>
        <w:t xml:space="preserve"> </w:t>
      </w:r>
      <w:r w:rsidR="003929B7" w:rsidRPr="002900E5">
        <w:rPr>
          <w:rFonts w:ascii="Times New Roman" w:hAnsi="Times New Roman" w:cs="Times New Roman"/>
          <w:sz w:val="22"/>
          <w:szCs w:val="22"/>
        </w:rPr>
        <w:t>E.15.</w:t>
      </w:r>
      <w:r w:rsidRPr="002900E5">
        <w:rPr>
          <w:rFonts w:ascii="Times New Roman" w:hAnsi="Times New Roman" w:cs="Times New Roman"/>
          <w:sz w:val="22"/>
          <w:szCs w:val="22"/>
        </w:rPr>
        <w:t>2 als gestrichelte Linie (Lorenz-Kurve der Bruttoäquivalenz-</w:t>
      </w:r>
      <w:r w:rsidR="008C1138" w:rsidRPr="002900E5">
        <w:rPr>
          <w:rFonts w:ascii="Times New Roman" w:hAnsi="Times New Roman" w:cs="Times New Roman"/>
          <w:sz w:val="22"/>
          <w:szCs w:val="22"/>
        </w:rPr>
        <w:t>E</w:t>
      </w:r>
      <w:r w:rsidRPr="002900E5">
        <w:rPr>
          <w:rFonts w:ascii="Times New Roman" w:hAnsi="Times New Roman" w:cs="Times New Roman"/>
          <w:sz w:val="22"/>
          <w:szCs w:val="22"/>
        </w:rPr>
        <w:t xml:space="preserve">inkommen). Der Abstand von der Diagonalen, die eine Gleichverteilung aller Einkommen repräsentiert, verdeutlicht den Grad der „Ungleichverteilung“. </w:t>
      </w:r>
    </w:p>
    <w:p w14:paraId="0BD674EF" w14:textId="77777777" w:rsidR="001D612C" w:rsidRPr="002900E5" w:rsidRDefault="001D612C" w:rsidP="009A2DA6">
      <w:pPr>
        <w:spacing w:line="240" w:lineRule="atLeast"/>
        <w:jc w:val="both"/>
        <w:rPr>
          <w:rFonts w:ascii="Times New Roman" w:hAnsi="Times New Roman" w:cs="Times New Roman"/>
          <w:sz w:val="22"/>
          <w:szCs w:val="22"/>
        </w:rPr>
      </w:pPr>
    </w:p>
    <w:p w14:paraId="3D509DBC" w14:textId="77777777" w:rsidR="001D612C" w:rsidRPr="002900E5" w:rsidRDefault="001D612C" w:rsidP="009A2DA6">
      <w:pPr>
        <w:spacing w:line="240" w:lineRule="atLeast"/>
        <w:jc w:val="both"/>
        <w:rPr>
          <w:rFonts w:ascii="Times New Roman" w:hAnsi="Times New Roman" w:cs="Times New Roman"/>
          <w:sz w:val="22"/>
          <w:szCs w:val="22"/>
        </w:rPr>
      </w:pPr>
      <w:r w:rsidRPr="002900E5">
        <w:rPr>
          <w:rFonts w:ascii="Times New Roman" w:hAnsi="Times New Roman" w:cs="Times New Roman"/>
          <w:sz w:val="22"/>
          <w:szCs w:val="22"/>
        </w:rPr>
        <w:t>Für das Haushaltsnettoäquivalenzeinkommen erhalten wir die Verteilung, geordnet von „Arm“ nach „Reich“, nach den vom Staat eingeführten Steuern und Transferzahlungen:</w:t>
      </w:r>
    </w:p>
    <w:p w14:paraId="58C015E1" w14:textId="77777777" w:rsidR="00E73E00" w:rsidRPr="002900E5" w:rsidRDefault="00E73E00" w:rsidP="009A2DA6">
      <w:pPr>
        <w:spacing w:line="240" w:lineRule="atLeast"/>
        <w:jc w:val="center"/>
        <w:rPr>
          <w:rFonts w:ascii="Times New Roman" w:hAnsi="Times New Roman" w:cs="Times New Roman"/>
          <w:i/>
          <w:sz w:val="22"/>
          <w:szCs w:val="22"/>
        </w:rPr>
      </w:pPr>
    </w:p>
    <w:p w14:paraId="5C1437BF" w14:textId="77777777" w:rsidR="00E73E00" w:rsidRPr="002900E5" w:rsidRDefault="00E73E00" w:rsidP="009A2DA6">
      <w:pPr>
        <w:spacing w:after="120" w:line="240" w:lineRule="atLeast"/>
        <w:jc w:val="center"/>
        <w:rPr>
          <w:rFonts w:ascii="Times New Roman" w:hAnsi="Times New Roman" w:cs="Times New Roman"/>
          <w:i/>
          <w:sz w:val="22"/>
          <w:szCs w:val="22"/>
        </w:rPr>
      </w:pPr>
      <w:r w:rsidRPr="002900E5">
        <w:rPr>
          <w:rFonts w:ascii="Times New Roman" w:hAnsi="Times New Roman" w:cs="Times New Roman"/>
          <w:i/>
          <w:sz w:val="22"/>
          <w:szCs w:val="22"/>
        </w:rPr>
        <w:t>Tab. E.15.3: Verteilung von Haushaltsnettoäquivalenzeinkommen</w:t>
      </w: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
        <w:gridCol w:w="1316"/>
        <w:gridCol w:w="809"/>
        <w:gridCol w:w="1860"/>
        <w:gridCol w:w="934"/>
        <w:gridCol w:w="2231"/>
      </w:tblGrid>
      <w:tr w:rsidR="001D612C" w:rsidRPr="002900E5" w14:paraId="7660035A" w14:textId="77777777" w:rsidTr="00E73E00">
        <w:tc>
          <w:tcPr>
            <w:tcW w:w="1072" w:type="dxa"/>
            <w:vMerge w:val="restart"/>
            <w:shd w:val="clear" w:color="auto" w:fill="D9D9D9" w:themeFill="background1" w:themeFillShade="D9"/>
            <w:vAlign w:val="center"/>
          </w:tcPr>
          <w:p w14:paraId="0EAB8084" w14:textId="77777777" w:rsidR="001D612C" w:rsidRPr="002900E5" w:rsidRDefault="001D612C" w:rsidP="009A2DA6">
            <w:pPr>
              <w:spacing w:line="240" w:lineRule="atLeast"/>
              <w:jc w:val="center"/>
              <w:rPr>
                <w:rFonts w:ascii="Times New Roman" w:hAnsi="Times New Roman" w:cs="Times New Roman"/>
                <w:b/>
                <w:sz w:val="22"/>
                <w:szCs w:val="22"/>
              </w:rPr>
            </w:pPr>
            <w:r w:rsidRPr="002900E5">
              <w:rPr>
                <w:rFonts w:ascii="Times New Roman" w:hAnsi="Times New Roman" w:cs="Times New Roman"/>
                <w:b/>
                <w:sz w:val="22"/>
                <w:szCs w:val="22"/>
              </w:rPr>
              <w:t>Haushalt</w:t>
            </w:r>
          </w:p>
        </w:tc>
        <w:tc>
          <w:tcPr>
            <w:tcW w:w="1316" w:type="dxa"/>
            <w:vMerge w:val="restart"/>
            <w:shd w:val="clear" w:color="auto" w:fill="D9D9D9" w:themeFill="background1" w:themeFillShade="D9"/>
            <w:vAlign w:val="center"/>
          </w:tcPr>
          <w:p w14:paraId="646E1188" w14:textId="77777777" w:rsidR="001D612C" w:rsidRPr="002900E5" w:rsidRDefault="001D612C" w:rsidP="009A2DA6">
            <w:pPr>
              <w:spacing w:line="240" w:lineRule="atLeast"/>
              <w:jc w:val="center"/>
              <w:rPr>
                <w:rFonts w:ascii="Times New Roman" w:hAnsi="Times New Roman" w:cs="Times New Roman"/>
                <w:b/>
                <w:sz w:val="22"/>
                <w:szCs w:val="22"/>
              </w:rPr>
            </w:pPr>
            <w:r w:rsidRPr="002900E5">
              <w:rPr>
                <w:rFonts w:ascii="Times New Roman" w:hAnsi="Times New Roman" w:cs="Times New Roman"/>
                <w:b/>
                <w:sz w:val="22"/>
                <w:szCs w:val="22"/>
              </w:rPr>
              <w:t>Netto-</w:t>
            </w:r>
          </w:p>
          <w:p w14:paraId="6DA3767B" w14:textId="77777777" w:rsidR="001D612C" w:rsidRPr="002900E5" w:rsidRDefault="001D612C" w:rsidP="009A2DA6">
            <w:pPr>
              <w:spacing w:line="240" w:lineRule="atLeast"/>
              <w:jc w:val="center"/>
              <w:rPr>
                <w:rFonts w:ascii="Times New Roman" w:hAnsi="Times New Roman" w:cs="Times New Roman"/>
                <w:b/>
                <w:sz w:val="22"/>
                <w:szCs w:val="22"/>
              </w:rPr>
            </w:pPr>
            <w:r w:rsidRPr="002900E5">
              <w:rPr>
                <w:rFonts w:ascii="Times New Roman" w:hAnsi="Times New Roman" w:cs="Times New Roman"/>
                <w:b/>
                <w:sz w:val="22"/>
                <w:szCs w:val="22"/>
              </w:rPr>
              <w:t>einkommen</w:t>
            </w:r>
          </w:p>
        </w:tc>
        <w:tc>
          <w:tcPr>
            <w:tcW w:w="2669" w:type="dxa"/>
            <w:gridSpan w:val="2"/>
            <w:shd w:val="clear" w:color="auto" w:fill="D9D9D9" w:themeFill="background1" w:themeFillShade="D9"/>
            <w:vAlign w:val="center"/>
          </w:tcPr>
          <w:p w14:paraId="330531FD" w14:textId="77777777" w:rsidR="001D612C" w:rsidRPr="002900E5" w:rsidRDefault="001D612C" w:rsidP="009A2DA6">
            <w:pPr>
              <w:spacing w:line="240" w:lineRule="atLeast"/>
              <w:jc w:val="center"/>
              <w:rPr>
                <w:rFonts w:ascii="Times New Roman" w:hAnsi="Times New Roman" w:cs="Times New Roman"/>
                <w:b/>
                <w:sz w:val="22"/>
                <w:szCs w:val="22"/>
              </w:rPr>
            </w:pPr>
            <w:r w:rsidRPr="002900E5">
              <w:rPr>
                <w:rFonts w:ascii="Times New Roman" w:hAnsi="Times New Roman" w:cs="Times New Roman"/>
                <w:b/>
                <w:sz w:val="22"/>
                <w:szCs w:val="22"/>
              </w:rPr>
              <w:t>Anteil an den Haushalten</w:t>
            </w:r>
          </w:p>
        </w:tc>
        <w:tc>
          <w:tcPr>
            <w:tcW w:w="3165" w:type="dxa"/>
            <w:gridSpan w:val="2"/>
            <w:shd w:val="clear" w:color="auto" w:fill="D9D9D9" w:themeFill="background1" w:themeFillShade="D9"/>
            <w:vAlign w:val="center"/>
          </w:tcPr>
          <w:p w14:paraId="695B8090" w14:textId="77777777" w:rsidR="001D612C" w:rsidRPr="002900E5" w:rsidRDefault="001D612C" w:rsidP="009A2DA6">
            <w:pPr>
              <w:spacing w:line="240" w:lineRule="atLeast"/>
              <w:jc w:val="center"/>
              <w:rPr>
                <w:rFonts w:ascii="Times New Roman" w:hAnsi="Times New Roman" w:cs="Times New Roman"/>
                <w:b/>
                <w:sz w:val="22"/>
                <w:szCs w:val="22"/>
              </w:rPr>
            </w:pPr>
            <w:r w:rsidRPr="002900E5">
              <w:rPr>
                <w:rFonts w:ascii="Times New Roman" w:hAnsi="Times New Roman" w:cs="Times New Roman"/>
                <w:b/>
                <w:sz w:val="22"/>
                <w:szCs w:val="22"/>
              </w:rPr>
              <w:t>Anteil am Einkommen</w:t>
            </w:r>
          </w:p>
        </w:tc>
      </w:tr>
      <w:tr w:rsidR="001D612C" w:rsidRPr="002900E5" w14:paraId="3F872BC0" w14:textId="77777777" w:rsidTr="00E73E00">
        <w:tc>
          <w:tcPr>
            <w:tcW w:w="1072" w:type="dxa"/>
            <w:vMerge/>
            <w:shd w:val="clear" w:color="auto" w:fill="D9D9D9" w:themeFill="background1" w:themeFillShade="D9"/>
            <w:vAlign w:val="center"/>
          </w:tcPr>
          <w:p w14:paraId="5C6D9B3D" w14:textId="77777777" w:rsidR="001D612C" w:rsidRPr="002900E5" w:rsidRDefault="001D612C" w:rsidP="009A2DA6">
            <w:pPr>
              <w:spacing w:line="240" w:lineRule="atLeast"/>
              <w:jc w:val="center"/>
              <w:rPr>
                <w:rFonts w:ascii="Times New Roman" w:hAnsi="Times New Roman" w:cs="Times New Roman"/>
                <w:sz w:val="22"/>
                <w:szCs w:val="22"/>
              </w:rPr>
            </w:pPr>
          </w:p>
        </w:tc>
        <w:tc>
          <w:tcPr>
            <w:tcW w:w="1316" w:type="dxa"/>
            <w:vMerge/>
            <w:shd w:val="clear" w:color="auto" w:fill="D9D9D9" w:themeFill="background1" w:themeFillShade="D9"/>
            <w:vAlign w:val="center"/>
          </w:tcPr>
          <w:p w14:paraId="73E963A0" w14:textId="77777777" w:rsidR="001D612C" w:rsidRPr="002900E5" w:rsidRDefault="001D612C" w:rsidP="009A2DA6">
            <w:pPr>
              <w:spacing w:line="240" w:lineRule="atLeast"/>
              <w:jc w:val="center"/>
              <w:rPr>
                <w:rFonts w:ascii="Times New Roman" w:hAnsi="Times New Roman" w:cs="Times New Roman"/>
                <w:sz w:val="22"/>
                <w:szCs w:val="22"/>
              </w:rPr>
            </w:pPr>
          </w:p>
        </w:tc>
        <w:tc>
          <w:tcPr>
            <w:tcW w:w="809" w:type="dxa"/>
            <w:shd w:val="clear" w:color="auto" w:fill="D9D9D9" w:themeFill="background1" w:themeFillShade="D9"/>
            <w:vAlign w:val="center"/>
          </w:tcPr>
          <w:p w14:paraId="5B9FE39D"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in %</w:t>
            </w:r>
          </w:p>
        </w:tc>
        <w:tc>
          <w:tcPr>
            <w:tcW w:w="1860" w:type="dxa"/>
            <w:shd w:val="clear" w:color="auto" w:fill="D9D9D9" w:themeFill="background1" w:themeFillShade="D9"/>
            <w:vAlign w:val="center"/>
          </w:tcPr>
          <w:p w14:paraId="1FEBECDB" w14:textId="77777777" w:rsidR="001D612C" w:rsidRPr="002900E5" w:rsidRDefault="004741A0"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k</w:t>
            </w:r>
            <w:r w:rsidR="001D612C" w:rsidRPr="002900E5">
              <w:rPr>
                <w:rFonts w:ascii="Times New Roman" w:hAnsi="Times New Roman" w:cs="Times New Roman"/>
                <w:sz w:val="22"/>
                <w:szCs w:val="22"/>
              </w:rPr>
              <w:t>umuliert in %</w:t>
            </w:r>
          </w:p>
        </w:tc>
        <w:tc>
          <w:tcPr>
            <w:tcW w:w="934" w:type="dxa"/>
            <w:shd w:val="clear" w:color="auto" w:fill="D9D9D9" w:themeFill="background1" w:themeFillShade="D9"/>
            <w:vAlign w:val="center"/>
          </w:tcPr>
          <w:p w14:paraId="38EA59D6"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in %</w:t>
            </w:r>
          </w:p>
        </w:tc>
        <w:tc>
          <w:tcPr>
            <w:tcW w:w="2231" w:type="dxa"/>
            <w:shd w:val="clear" w:color="auto" w:fill="D9D9D9" w:themeFill="background1" w:themeFillShade="D9"/>
            <w:vAlign w:val="center"/>
          </w:tcPr>
          <w:p w14:paraId="11853D23" w14:textId="77777777" w:rsidR="001D612C" w:rsidRPr="002900E5" w:rsidRDefault="004741A0"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k</w:t>
            </w:r>
            <w:r w:rsidR="001D612C" w:rsidRPr="002900E5">
              <w:rPr>
                <w:rFonts w:ascii="Times New Roman" w:hAnsi="Times New Roman" w:cs="Times New Roman"/>
                <w:sz w:val="22"/>
                <w:szCs w:val="22"/>
              </w:rPr>
              <w:t>umuliert in %</w:t>
            </w:r>
          </w:p>
        </w:tc>
      </w:tr>
      <w:tr w:rsidR="001D612C" w:rsidRPr="002900E5" w14:paraId="7F71CF6D" w14:textId="77777777" w:rsidTr="00E73E00">
        <w:tc>
          <w:tcPr>
            <w:tcW w:w="1072" w:type="dxa"/>
            <w:vAlign w:val="center"/>
          </w:tcPr>
          <w:p w14:paraId="3FA63BE4"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D</w:t>
            </w:r>
          </w:p>
        </w:tc>
        <w:tc>
          <w:tcPr>
            <w:tcW w:w="1316" w:type="dxa"/>
            <w:vAlign w:val="center"/>
          </w:tcPr>
          <w:p w14:paraId="67547D2E"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500</w:t>
            </w:r>
          </w:p>
        </w:tc>
        <w:tc>
          <w:tcPr>
            <w:tcW w:w="809" w:type="dxa"/>
            <w:vAlign w:val="center"/>
          </w:tcPr>
          <w:p w14:paraId="2F53485F"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20</w:t>
            </w:r>
          </w:p>
        </w:tc>
        <w:tc>
          <w:tcPr>
            <w:tcW w:w="1860" w:type="dxa"/>
            <w:vAlign w:val="center"/>
          </w:tcPr>
          <w:p w14:paraId="290C2540"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20</w:t>
            </w:r>
          </w:p>
        </w:tc>
        <w:tc>
          <w:tcPr>
            <w:tcW w:w="934" w:type="dxa"/>
            <w:vAlign w:val="center"/>
          </w:tcPr>
          <w:p w14:paraId="51FDDFB1"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5</w:t>
            </w:r>
          </w:p>
        </w:tc>
        <w:tc>
          <w:tcPr>
            <w:tcW w:w="2231" w:type="dxa"/>
            <w:vAlign w:val="center"/>
          </w:tcPr>
          <w:p w14:paraId="137B622B"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5</w:t>
            </w:r>
          </w:p>
        </w:tc>
      </w:tr>
      <w:tr w:rsidR="001D612C" w:rsidRPr="002900E5" w14:paraId="6116D2B1" w14:textId="77777777" w:rsidTr="00E73E00">
        <w:tc>
          <w:tcPr>
            <w:tcW w:w="1072" w:type="dxa"/>
            <w:vAlign w:val="center"/>
          </w:tcPr>
          <w:p w14:paraId="4C2F978F"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A</w:t>
            </w:r>
          </w:p>
        </w:tc>
        <w:tc>
          <w:tcPr>
            <w:tcW w:w="1316" w:type="dxa"/>
            <w:vAlign w:val="center"/>
          </w:tcPr>
          <w:p w14:paraId="58D638AB"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1.000</w:t>
            </w:r>
          </w:p>
        </w:tc>
        <w:tc>
          <w:tcPr>
            <w:tcW w:w="809" w:type="dxa"/>
            <w:vAlign w:val="center"/>
          </w:tcPr>
          <w:p w14:paraId="2D48CB4B"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20</w:t>
            </w:r>
          </w:p>
        </w:tc>
        <w:tc>
          <w:tcPr>
            <w:tcW w:w="1860" w:type="dxa"/>
            <w:vAlign w:val="center"/>
          </w:tcPr>
          <w:p w14:paraId="5CABC78C"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40</w:t>
            </w:r>
          </w:p>
        </w:tc>
        <w:tc>
          <w:tcPr>
            <w:tcW w:w="934" w:type="dxa"/>
            <w:vAlign w:val="center"/>
          </w:tcPr>
          <w:p w14:paraId="451334C1"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10</w:t>
            </w:r>
          </w:p>
        </w:tc>
        <w:tc>
          <w:tcPr>
            <w:tcW w:w="2231" w:type="dxa"/>
            <w:vAlign w:val="center"/>
          </w:tcPr>
          <w:p w14:paraId="0CDBA35D"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15</w:t>
            </w:r>
          </w:p>
        </w:tc>
      </w:tr>
      <w:tr w:rsidR="001D612C" w:rsidRPr="002900E5" w14:paraId="1D7B88AC" w14:textId="77777777" w:rsidTr="00E73E00">
        <w:tc>
          <w:tcPr>
            <w:tcW w:w="1072" w:type="dxa"/>
            <w:vAlign w:val="center"/>
          </w:tcPr>
          <w:p w14:paraId="439DBB13"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B</w:t>
            </w:r>
          </w:p>
        </w:tc>
        <w:tc>
          <w:tcPr>
            <w:tcW w:w="1316" w:type="dxa"/>
            <w:vAlign w:val="center"/>
          </w:tcPr>
          <w:p w14:paraId="151E9B86"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2.000</w:t>
            </w:r>
          </w:p>
        </w:tc>
        <w:tc>
          <w:tcPr>
            <w:tcW w:w="809" w:type="dxa"/>
            <w:vAlign w:val="center"/>
          </w:tcPr>
          <w:p w14:paraId="5241326E"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20</w:t>
            </w:r>
          </w:p>
        </w:tc>
        <w:tc>
          <w:tcPr>
            <w:tcW w:w="1860" w:type="dxa"/>
            <w:vAlign w:val="center"/>
          </w:tcPr>
          <w:p w14:paraId="2A387C21"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60</w:t>
            </w:r>
          </w:p>
        </w:tc>
        <w:tc>
          <w:tcPr>
            <w:tcW w:w="934" w:type="dxa"/>
            <w:vAlign w:val="center"/>
          </w:tcPr>
          <w:p w14:paraId="53FED37B"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20</w:t>
            </w:r>
          </w:p>
        </w:tc>
        <w:tc>
          <w:tcPr>
            <w:tcW w:w="2231" w:type="dxa"/>
            <w:vAlign w:val="center"/>
          </w:tcPr>
          <w:p w14:paraId="7203F930"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35</w:t>
            </w:r>
          </w:p>
        </w:tc>
      </w:tr>
      <w:tr w:rsidR="001D612C" w:rsidRPr="002900E5" w14:paraId="6AE76EC7" w14:textId="77777777" w:rsidTr="00E73E00">
        <w:tc>
          <w:tcPr>
            <w:tcW w:w="1072" w:type="dxa"/>
            <w:vAlign w:val="center"/>
          </w:tcPr>
          <w:p w14:paraId="2736E70F"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C</w:t>
            </w:r>
          </w:p>
        </w:tc>
        <w:tc>
          <w:tcPr>
            <w:tcW w:w="1316" w:type="dxa"/>
            <w:vAlign w:val="center"/>
          </w:tcPr>
          <w:p w14:paraId="004AE340"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2.500</w:t>
            </w:r>
          </w:p>
        </w:tc>
        <w:tc>
          <w:tcPr>
            <w:tcW w:w="809" w:type="dxa"/>
            <w:vAlign w:val="center"/>
          </w:tcPr>
          <w:p w14:paraId="53FCB596"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20</w:t>
            </w:r>
          </w:p>
        </w:tc>
        <w:tc>
          <w:tcPr>
            <w:tcW w:w="1860" w:type="dxa"/>
            <w:vAlign w:val="center"/>
          </w:tcPr>
          <w:p w14:paraId="20CF2332"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80</w:t>
            </w:r>
          </w:p>
        </w:tc>
        <w:tc>
          <w:tcPr>
            <w:tcW w:w="934" w:type="dxa"/>
            <w:vAlign w:val="center"/>
          </w:tcPr>
          <w:p w14:paraId="45860603"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25</w:t>
            </w:r>
          </w:p>
        </w:tc>
        <w:tc>
          <w:tcPr>
            <w:tcW w:w="2231" w:type="dxa"/>
            <w:vAlign w:val="center"/>
          </w:tcPr>
          <w:p w14:paraId="41A17A8E"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60</w:t>
            </w:r>
          </w:p>
        </w:tc>
      </w:tr>
      <w:tr w:rsidR="001D612C" w:rsidRPr="002900E5" w14:paraId="093F671E" w14:textId="77777777" w:rsidTr="00E73E00">
        <w:tc>
          <w:tcPr>
            <w:tcW w:w="1072" w:type="dxa"/>
            <w:vAlign w:val="center"/>
          </w:tcPr>
          <w:p w14:paraId="4B91B64A"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E</w:t>
            </w:r>
          </w:p>
        </w:tc>
        <w:tc>
          <w:tcPr>
            <w:tcW w:w="1316" w:type="dxa"/>
            <w:vAlign w:val="center"/>
          </w:tcPr>
          <w:p w14:paraId="300B013C"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4.000</w:t>
            </w:r>
          </w:p>
        </w:tc>
        <w:tc>
          <w:tcPr>
            <w:tcW w:w="809" w:type="dxa"/>
            <w:vAlign w:val="center"/>
          </w:tcPr>
          <w:p w14:paraId="313B3829"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20</w:t>
            </w:r>
          </w:p>
        </w:tc>
        <w:tc>
          <w:tcPr>
            <w:tcW w:w="1860" w:type="dxa"/>
            <w:vAlign w:val="center"/>
          </w:tcPr>
          <w:p w14:paraId="47E63CCF"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100</w:t>
            </w:r>
          </w:p>
        </w:tc>
        <w:tc>
          <w:tcPr>
            <w:tcW w:w="934" w:type="dxa"/>
            <w:vAlign w:val="center"/>
          </w:tcPr>
          <w:p w14:paraId="66B7A8B7"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40</w:t>
            </w:r>
          </w:p>
        </w:tc>
        <w:tc>
          <w:tcPr>
            <w:tcW w:w="2231" w:type="dxa"/>
            <w:vAlign w:val="center"/>
          </w:tcPr>
          <w:p w14:paraId="2ED05451"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100</w:t>
            </w:r>
          </w:p>
        </w:tc>
      </w:tr>
    </w:tbl>
    <w:p w14:paraId="6063AC82" w14:textId="77777777" w:rsidR="001D612C" w:rsidRPr="002900E5" w:rsidRDefault="001D612C" w:rsidP="009A2DA6">
      <w:pPr>
        <w:spacing w:line="240" w:lineRule="atLeast"/>
        <w:rPr>
          <w:rFonts w:ascii="Times New Roman" w:hAnsi="Times New Roman" w:cs="Times New Roman"/>
          <w:bCs w:val="0"/>
          <w:sz w:val="22"/>
          <w:szCs w:val="22"/>
        </w:rPr>
      </w:pPr>
    </w:p>
    <w:p w14:paraId="6ADDE36C" w14:textId="77777777" w:rsidR="004741A0" w:rsidRPr="002900E5" w:rsidRDefault="004741A0" w:rsidP="009A2DA6">
      <w:pPr>
        <w:spacing w:line="240" w:lineRule="atLeast"/>
        <w:rPr>
          <w:rFonts w:ascii="Times New Roman" w:hAnsi="Times New Roman" w:cs="Times New Roman"/>
          <w:sz w:val="22"/>
          <w:szCs w:val="22"/>
        </w:rPr>
      </w:pPr>
    </w:p>
    <w:p w14:paraId="5D6A8B29" w14:textId="4690F56A"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Der Umverteilungsprozess hat unter anderem dazu geführt, dass nun die 40 % der ärmsten Haushalte über 15 % der Nettoeinkommen verfügen. Die durchgezogene Linie in Abb</w:t>
      </w:r>
      <w:r w:rsidR="008D6842" w:rsidRPr="002900E5">
        <w:rPr>
          <w:rFonts w:ascii="Times New Roman" w:hAnsi="Times New Roman" w:cs="Times New Roman"/>
          <w:sz w:val="22"/>
          <w:szCs w:val="22"/>
        </w:rPr>
        <w:t>ildung</w:t>
      </w:r>
      <w:r w:rsidRPr="002900E5">
        <w:rPr>
          <w:rFonts w:ascii="Times New Roman" w:hAnsi="Times New Roman" w:cs="Times New Roman"/>
          <w:sz w:val="22"/>
          <w:szCs w:val="22"/>
        </w:rPr>
        <w:t xml:space="preserve"> </w:t>
      </w:r>
      <w:r w:rsidR="008D6842" w:rsidRPr="002900E5">
        <w:rPr>
          <w:rFonts w:ascii="Times New Roman" w:hAnsi="Times New Roman" w:cs="Times New Roman"/>
          <w:sz w:val="22"/>
          <w:szCs w:val="22"/>
        </w:rPr>
        <w:t>E.15.</w:t>
      </w:r>
      <w:r w:rsidRPr="002900E5">
        <w:rPr>
          <w:rFonts w:ascii="Times New Roman" w:hAnsi="Times New Roman" w:cs="Times New Roman"/>
          <w:sz w:val="22"/>
          <w:szCs w:val="22"/>
        </w:rPr>
        <w:t>2</w:t>
      </w:r>
      <w:r w:rsidR="008C1138" w:rsidRPr="002900E5">
        <w:rPr>
          <w:rFonts w:ascii="Times New Roman" w:hAnsi="Times New Roman" w:cs="Times New Roman"/>
          <w:sz w:val="22"/>
          <w:szCs w:val="22"/>
        </w:rPr>
        <w:t xml:space="preserve"> </w:t>
      </w:r>
      <w:r w:rsidRPr="002900E5">
        <w:rPr>
          <w:rFonts w:ascii="Times New Roman" w:hAnsi="Times New Roman" w:cs="Times New Roman"/>
          <w:sz w:val="22"/>
          <w:szCs w:val="22"/>
        </w:rPr>
        <w:t>(Lorenz-Kurve der Nettoäquivalenzeinkommen) liegt näher an der Gleichverteilungsgeraden und verdeutlicht, dass die neue Verteilung weniger „ungleich“ ist.</w:t>
      </w:r>
    </w:p>
    <w:p w14:paraId="5B699782" w14:textId="77777777" w:rsidR="001D612C" w:rsidRPr="002900E5" w:rsidRDefault="001D612C" w:rsidP="009A2DA6">
      <w:pPr>
        <w:spacing w:line="240" w:lineRule="atLeast"/>
        <w:jc w:val="both"/>
        <w:rPr>
          <w:rFonts w:ascii="Times New Roman" w:hAnsi="Times New Roman" w:cs="Times New Roman"/>
          <w:sz w:val="22"/>
          <w:szCs w:val="22"/>
        </w:rPr>
      </w:pPr>
    </w:p>
    <w:p w14:paraId="7CE63A7A" w14:textId="1175AF5E" w:rsidR="001D612C" w:rsidRPr="002900E5" w:rsidRDefault="001D612C" w:rsidP="009A2DA6">
      <w:pPr>
        <w:spacing w:line="240" w:lineRule="atLeast"/>
        <w:jc w:val="both"/>
        <w:rPr>
          <w:rFonts w:ascii="Times New Roman" w:hAnsi="Times New Roman" w:cs="Times New Roman"/>
          <w:iCs/>
          <w:sz w:val="22"/>
          <w:szCs w:val="22"/>
        </w:rPr>
      </w:pPr>
      <w:r w:rsidRPr="002900E5">
        <w:rPr>
          <w:rFonts w:ascii="Times New Roman" w:hAnsi="Times New Roman" w:cs="Times New Roman"/>
          <w:sz w:val="22"/>
          <w:szCs w:val="22"/>
        </w:rPr>
        <w:t xml:space="preserve">Ein rechnerisches Maß zur Beurteilung der „Ungleichverteilung“ ist der </w:t>
      </w:r>
      <w:r w:rsidRPr="002900E5">
        <w:rPr>
          <w:rFonts w:ascii="Times New Roman" w:hAnsi="Times New Roman" w:cs="Times New Roman"/>
          <w:b/>
          <w:sz w:val="22"/>
          <w:szCs w:val="22"/>
        </w:rPr>
        <w:t>Gini-Koeffizient</w:t>
      </w:r>
      <w:r w:rsidRPr="002900E5">
        <w:rPr>
          <w:rFonts w:ascii="Times New Roman" w:hAnsi="Times New Roman" w:cs="Times New Roman"/>
          <w:sz w:val="22"/>
          <w:szCs w:val="22"/>
        </w:rPr>
        <w:t xml:space="preserve">, entwickelt vom italienischen Statistiker </w:t>
      </w:r>
      <w:hyperlink r:id="rId10" w:tooltip="Corrado Gini" w:history="1">
        <w:r w:rsidRPr="002900E5">
          <w:rPr>
            <w:rStyle w:val="Hyperlink"/>
            <w:rFonts w:ascii="Times New Roman" w:hAnsi="Times New Roman" w:cs="Times New Roman"/>
            <w:i/>
            <w:color w:val="000000"/>
            <w:sz w:val="22"/>
            <w:szCs w:val="22"/>
            <w:u w:val="none"/>
          </w:rPr>
          <w:t>Corrado Gini (1</w:t>
        </w:r>
      </w:hyperlink>
      <w:r w:rsidRPr="002900E5">
        <w:rPr>
          <w:rFonts w:ascii="Times New Roman" w:hAnsi="Times New Roman" w:cs="Times New Roman"/>
          <w:i/>
          <w:color w:val="000000"/>
          <w:sz w:val="22"/>
          <w:szCs w:val="22"/>
        </w:rPr>
        <w:t xml:space="preserve">884 – 1965). </w:t>
      </w:r>
      <w:r w:rsidRPr="002900E5">
        <w:rPr>
          <w:rFonts w:ascii="Times New Roman" w:hAnsi="Times New Roman" w:cs="Times New Roman"/>
          <w:iCs/>
          <w:sz w:val="22"/>
          <w:szCs w:val="22"/>
        </w:rPr>
        <w:t xml:space="preserve">Der Gini-Koeffizient beschreibt das Verhältnis zwischen der Lorenz-Kurve und der Diagonalen sowie der Diagonalen und der X-Achse (Abb. </w:t>
      </w:r>
      <w:r w:rsidR="00AC73FA" w:rsidRPr="002900E5">
        <w:rPr>
          <w:rFonts w:ascii="Times New Roman" w:hAnsi="Times New Roman" w:cs="Times New Roman"/>
          <w:b/>
          <w:bCs w:val="0"/>
          <w:iCs/>
          <w:sz w:val="22"/>
          <w:szCs w:val="22"/>
        </w:rPr>
        <w:t>E.15.</w:t>
      </w:r>
      <w:r w:rsidRPr="002900E5">
        <w:rPr>
          <w:rFonts w:ascii="Times New Roman" w:hAnsi="Times New Roman" w:cs="Times New Roman"/>
          <w:b/>
          <w:bCs w:val="0"/>
          <w:iCs/>
          <w:sz w:val="22"/>
          <w:szCs w:val="22"/>
        </w:rPr>
        <w:t>2</w:t>
      </w:r>
      <w:r w:rsidRPr="002900E5">
        <w:rPr>
          <w:rFonts w:ascii="Times New Roman" w:hAnsi="Times New Roman" w:cs="Times New Roman"/>
          <w:iCs/>
          <w:sz w:val="22"/>
          <w:szCs w:val="22"/>
        </w:rPr>
        <w:t>). Hierzu werden die Bereiche unterhalb der Lorenz-Kurve in Trapeze zerlegt und deren Flächen aufsummiert. D</w:t>
      </w:r>
      <w:r w:rsidR="008559EA" w:rsidRPr="002900E5">
        <w:rPr>
          <w:rFonts w:ascii="Times New Roman" w:hAnsi="Times New Roman" w:cs="Times New Roman"/>
          <w:iCs/>
          <w:sz w:val="22"/>
          <w:szCs w:val="22"/>
        </w:rPr>
        <w:t>er Quotient zwischen der</w:t>
      </w:r>
      <w:r w:rsidRPr="002900E5">
        <w:rPr>
          <w:rFonts w:ascii="Times New Roman" w:hAnsi="Times New Roman" w:cs="Times New Roman"/>
          <w:iCs/>
          <w:sz w:val="22"/>
          <w:szCs w:val="22"/>
        </w:rPr>
        <w:t xml:space="preserve"> Differenz dieser Flächen</w:t>
      </w:r>
      <w:r w:rsidR="00C61526" w:rsidRPr="002900E5">
        <w:rPr>
          <w:rFonts w:ascii="Times New Roman" w:hAnsi="Times New Roman" w:cs="Times New Roman"/>
          <w:iCs/>
          <w:sz w:val="22"/>
          <w:szCs w:val="22"/>
        </w:rPr>
        <w:t>summe</w:t>
      </w:r>
      <w:r w:rsidRPr="002900E5">
        <w:rPr>
          <w:rFonts w:ascii="Times New Roman" w:hAnsi="Times New Roman" w:cs="Times New Roman"/>
          <w:iCs/>
          <w:sz w:val="22"/>
          <w:szCs w:val="22"/>
        </w:rPr>
        <w:t xml:space="preserve"> von der </w:t>
      </w:r>
      <w:r w:rsidR="00C61526" w:rsidRPr="002900E5">
        <w:rPr>
          <w:rFonts w:ascii="Times New Roman" w:hAnsi="Times New Roman" w:cs="Times New Roman"/>
          <w:iCs/>
          <w:sz w:val="22"/>
          <w:szCs w:val="22"/>
        </w:rPr>
        <w:t xml:space="preserve">Fläche unter der </w:t>
      </w:r>
      <w:r w:rsidRPr="002900E5">
        <w:rPr>
          <w:rFonts w:ascii="Times New Roman" w:hAnsi="Times New Roman" w:cs="Times New Roman"/>
          <w:iCs/>
          <w:sz w:val="22"/>
          <w:szCs w:val="22"/>
        </w:rPr>
        <w:t>Diagonalen</w:t>
      </w:r>
      <w:r w:rsidR="008559EA" w:rsidRPr="002900E5">
        <w:rPr>
          <w:rFonts w:ascii="Times New Roman" w:hAnsi="Times New Roman" w:cs="Times New Roman"/>
          <w:iCs/>
          <w:sz w:val="22"/>
          <w:szCs w:val="22"/>
        </w:rPr>
        <w:t xml:space="preserve"> und der Fläche unter der Diagonalen</w:t>
      </w:r>
      <w:r w:rsidRPr="002900E5">
        <w:rPr>
          <w:rFonts w:ascii="Times New Roman" w:hAnsi="Times New Roman" w:cs="Times New Roman"/>
          <w:iCs/>
          <w:sz w:val="22"/>
          <w:szCs w:val="22"/>
        </w:rPr>
        <w:t xml:space="preserve"> ergibt d</w:t>
      </w:r>
      <w:r w:rsidR="008559EA" w:rsidRPr="002900E5">
        <w:rPr>
          <w:rFonts w:ascii="Times New Roman" w:hAnsi="Times New Roman" w:cs="Times New Roman"/>
          <w:iCs/>
          <w:sz w:val="22"/>
          <w:szCs w:val="22"/>
        </w:rPr>
        <w:t>en</w:t>
      </w:r>
      <w:r w:rsidRPr="002900E5">
        <w:rPr>
          <w:rFonts w:ascii="Times New Roman" w:hAnsi="Times New Roman" w:cs="Times New Roman"/>
          <w:iCs/>
          <w:sz w:val="22"/>
          <w:szCs w:val="22"/>
        </w:rPr>
        <w:t xml:space="preserve"> Gini-Koeffizienten. </w:t>
      </w:r>
    </w:p>
    <w:p w14:paraId="275E5BE0" w14:textId="77777777" w:rsidR="001D612C" w:rsidRPr="002900E5" w:rsidRDefault="001D612C" w:rsidP="009A2DA6">
      <w:pPr>
        <w:spacing w:line="240" w:lineRule="atLeast"/>
        <w:jc w:val="both"/>
        <w:rPr>
          <w:rFonts w:ascii="Times New Roman" w:hAnsi="Times New Roman" w:cs="Times New Roman"/>
          <w:sz w:val="22"/>
          <w:szCs w:val="22"/>
        </w:rPr>
      </w:pPr>
    </w:p>
    <w:p w14:paraId="69F75619" w14:textId="58C54439" w:rsidR="004741A0" w:rsidRPr="002900E5" w:rsidRDefault="001D612C" w:rsidP="009A2DA6">
      <w:pPr>
        <w:spacing w:line="240" w:lineRule="atLeast"/>
        <w:jc w:val="both"/>
        <w:rPr>
          <w:rFonts w:ascii="Times New Roman" w:hAnsi="Times New Roman" w:cs="Times New Roman"/>
          <w:sz w:val="22"/>
          <w:szCs w:val="22"/>
        </w:rPr>
      </w:pPr>
      <w:r w:rsidRPr="002900E5">
        <w:rPr>
          <w:rFonts w:ascii="Times New Roman" w:hAnsi="Times New Roman" w:cs="Times New Roman"/>
          <w:sz w:val="22"/>
          <w:szCs w:val="22"/>
        </w:rPr>
        <w:t xml:space="preserve">Der Index kann einen Wert zwischen 1 (extreme Ungleichverteilung) und 0 (völlige Gleichverteilung) annehmen. Läge die tatsächliche Einkommensverteilung in der Zuordnung zu den Haushalten genau auf der Diagonalen der Lorenzkurve, wäre eine vollkommene Gleichverteilung der Einkommen erreicht. </w:t>
      </w:r>
    </w:p>
    <w:p w14:paraId="50AEDFFD" w14:textId="77777777" w:rsidR="004741A0" w:rsidRPr="002900E5" w:rsidRDefault="004741A0" w:rsidP="009A2DA6">
      <w:pPr>
        <w:spacing w:line="240" w:lineRule="atLeast"/>
        <w:jc w:val="both"/>
        <w:rPr>
          <w:rFonts w:ascii="Times New Roman" w:hAnsi="Times New Roman" w:cs="Times New Roman"/>
          <w:sz w:val="22"/>
          <w:szCs w:val="22"/>
        </w:rPr>
      </w:pPr>
    </w:p>
    <w:p w14:paraId="5FD3BDC2" w14:textId="63C3D1B7" w:rsidR="001D612C" w:rsidRPr="002900E5" w:rsidRDefault="001D612C" w:rsidP="009A2DA6">
      <w:pPr>
        <w:spacing w:line="240" w:lineRule="atLeast"/>
        <w:jc w:val="both"/>
        <w:rPr>
          <w:rFonts w:ascii="Times New Roman" w:hAnsi="Times New Roman" w:cs="Times New Roman"/>
          <w:sz w:val="22"/>
          <w:szCs w:val="22"/>
        </w:rPr>
      </w:pPr>
      <w:r w:rsidRPr="002900E5">
        <w:rPr>
          <w:rFonts w:ascii="Times New Roman" w:hAnsi="Times New Roman" w:cs="Times New Roman"/>
          <w:sz w:val="22"/>
          <w:szCs w:val="22"/>
        </w:rPr>
        <w:t>Je größer die Abweichungen von der Gleichverteilungskurve sind, d.</w:t>
      </w:r>
      <w:r w:rsidR="00614CBE">
        <w:rPr>
          <w:rFonts w:ascii="Times New Roman" w:hAnsi="Times New Roman" w:cs="Times New Roman"/>
          <w:sz w:val="22"/>
          <w:szCs w:val="22"/>
        </w:rPr>
        <w:t xml:space="preserve"> </w:t>
      </w:r>
      <w:r w:rsidRPr="002900E5">
        <w:rPr>
          <w:rFonts w:ascii="Times New Roman" w:hAnsi="Times New Roman" w:cs="Times New Roman"/>
          <w:sz w:val="22"/>
          <w:szCs w:val="22"/>
        </w:rPr>
        <w:t xml:space="preserve">h. je größer der „Bauch“ der Lorenzkurve ist, desto größer ist das Maß der Ungleichverteilung des Einkommens. </w:t>
      </w:r>
      <w:r w:rsidR="00276E54" w:rsidRPr="002900E5">
        <w:rPr>
          <w:rFonts w:ascii="Times New Roman" w:hAnsi="Times New Roman" w:cs="Times New Roman"/>
          <w:sz w:val="22"/>
          <w:szCs w:val="22"/>
        </w:rPr>
        <w:t xml:space="preserve">Wenn wir die Fläche </w:t>
      </w:r>
      <w:r w:rsidR="006054A8" w:rsidRPr="002900E5">
        <w:rPr>
          <w:rFonts w:ascii="Times New Roman" w:hAnsi="Times New Roman" w:cs="Times New Roman"/>
          <w:sz w:val="22"/>
          <w:szCs w:val="22"/>
        </w:rPr>
        <w:t>unter</w:t>
      </w:r>
      <w:r w:rsidR="00276E54" w:rsidRPr="002900E5">
        <w:rPr>
          <w:rFonts w:ascii="Times New Roman" w:hAnsi="Times New Roman" w:cs="Times New Roman"/>
          <w:sz w:val="22"/>
          <w:szCs w:val="22"/>
        </w:rPr>
        <w:t xml:space="preserve"> der </w:t>
      </w:r>
      <w:r w:rsidR="006054A8" w:rsidRPr="002900E5">
        <w:rPr>
          <w:rFonts w:ascii="Times New Roman" w:hAnsi="Times New Roman" w:cs="Times New Roman"/>
          <w:sz w:val="22"/>
          <w:szCs w:val="22"/>
        </w:rPr>
        <w:t xml:space="preserve">Lorenz-Kurve der Bruttoäquivalenzeinkommen als </w:t>
      </w:r>
      <w:r w:rsidRPr="002900E5">
        <w:rPr>
          <w:rFonts w:ascii="Times New Roman" w:hAnsi="Times New Roman" w:cs="Times New Roman"/>
          <w:sz w:val="22"/>
          <w:szCs w:val="22"/>
        </w:rPr>
        <w:t xml:space="preserve">Fläche B </w:t>
      </w:r>
      <w:r w:rsidR="006054A8" w:rsidRPr="002900E5">
        <w:rPr>
          <w:rFonts w:ascii="Times New Roman" w:hAnsi="Times New Roman" w:cs="Times New Roman"/>
          <w:sz w:val="22"/>
          <w:szCs w:val="22"/>
        </w:rPr>
        <w:t>bezeichnen,</w:t>
      </w:r>
      <w:r w:rsidRPr="002900E5">
        <w:rPr>
          <w:rFonts w:ascii="Times New Roman" w:hAnsi="Times New Roman" w:cs="Times New Roman"/>
          <w:sz w:val="22"/>
          <w:szCs w:val="22"/>
        </w:rPr>
        <w:t xml:space="preserve"> errechnet sich</w:t>
      </w:r>
      <w:r w:rsidR="006054A8" w:rsidRPr="002900E5">
        <w:rPr>
          <w:rFonts w:ascii="Times New Roman" w:hAnsi="Times New Roman" w:cs="Times New Roman"/>
          <w:sz w:val="22"/>
          <w:szCs w:val="22"/>
        </w:rPr>
        <w:t xml:space="preserve"> diese</w:t>
      </w:r>
      <w:r w:rsidRPr="002900E5">
        <w:rPr>
          <w:rFonts w:ascii="Times New Roman" w:hAnsi="Times New Roman" w:cs="Times New Roman"/>
          <w:sz w:val="22"/>
          <w:szCs w:val="22"/>
        </w:rPr>
        <w:t xml:space="preserve"> wie folgt:</w:t>
      </w:r>
    </w:p>
    <w:p w14:paraId="592394F1" w14:textId="77777777" w:rsidR="004741A0" w:rsidRPr="002900E5" w:rsidRDefault="004741A0" w:rsidP="009A2DA6">
      <w:pPr>
        <w:spacing w:line="240" w:lineRule="atLeast"/>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4961"/>
        <w:gridCol w:w="1418"/>
      </w:tblGrid>
      <w:tr w:rsidR="001D612C" w:rsidRPr="002900E5" w14:paraId="00F09810" w14:textId="77777777" w:rsidTr="009A2DA6">
        <w:trPr>
          <w:trHeight w:val="340"/>
        </w:trPr>
        <w:tc>
          <w:tcPr>
            <w:tcW w:w="1985" w:type="dxa"/>
            <w:vAlign w:val="center"/>
          </w:tcPr>
          <w:p w14:paraId="4515B6BF" w14:textId="77777777"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1. Kurvenabschnitt</w:t>
            </w:r>
          </w:p>
        </w:tc>
        <w:tc>
          <w:tcPr>
            <w:tcW w:w="4961" w:type="dxa"/>
            <w:vAlign w:val="center"/>
          </w:tcPr>
          <w:p w14:paraId="6D108504" w14:textId="6CD2CAB8"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 xml:space="preserve">(0,20 </w:t>
            </w:r>
            <w:r w:rsidR="00E72F80" w:rsidRPr="002900E5">
              <w:rPr>
                <w:rFonts w:ascii="Times New Roman" w:hAnsi="Times New Roman" w:cs="Times New Roman"/>
                <w:sz w:val="22"/>
                <w:szCs w:val="22"/>
              </w:rPr>
              <w:t>•</w:t>
            </w:r>
            <w:r w:rsidRPr="002900E5">
              <w:rPr>
                <w:rFonts w:ascii="Times New Roman" w:hAnsi="Times New Roman" w:cs="Times New Roman"/>
                <w:sz w:val="22"/>
                <w:szCs w:val="22"/>
              </w:rPr>
              <w:t xml:space="preserve"> 0,00) : 2</w:t>
            </w:r>
          </w:p>
        </w:tc>
        <w:tc>
          <w:tcPr>
            <w:tcW w:w="1418" w:type="dxa"/>
            <w:vAlign w:val="center"/>
          </w:tcPr>
          <w:p w14:paraId="2DCBDD2B"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0,000</w:t>
            </w:r>
          </w:p>
        </w:tc>
      </w:tr>
      <w:tr w:rsidR="001D612C" w:rsidRPr="002900E5" w14:paraId="4A1A9AEE" w14:textId="77777777" w:rsidTr="009A2DA6">
        <w:trPr>
          <w:trHeight w:val="340"/>
        </w:trPr>
        <w:tc>
          <w:tcPr>
            <w:tcW w:w="1985" w:type="dxa"/>
            <w:vAlign w:val="center"/>
          </w:tcPr>
          <w:p w14:paraId="29063E55" w14:textId="77777777"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2. Kurvenabschnitt</w:t>
            </w:r>
          </w:p>
        </w:tc>
        <w:tc>
          <w:tcPr>
            <w:tcW w:w="4961" w:type="dxa"/>
            <w:vAlign w:val="center"/>
          </w:tcPr>
          <w:p w14:paraId="6F921646" w14:textId="69823E23"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 xml:space="preserve">(0,20 </w:t>
            </w:r>
            <w:r w:rsidR="00E72F80" w:rsidRPr="002900E5">
              <w:rPr>
                <w:rFonts w:ascii="Times New Roman" w:hAnsi="Times New Roman" w:cs="Times New Roman"/>
                <w:sz w:val="22"/>
                <w:szCs w:val="22"/>
              </w:rPr>
              <w:t>•</w:t>
            </w:r>
            <w:r w:rsidRPr="002900E5">
              <w:rPr>
                <w:rFonts w:ascii="Times New Roman" w:hAnsi="Times New Roman" w:cs="Times New Roman"/>
                <w:sz w:val="22"/>
                <w:szCs w:val="22"/>
              </w:rPr>
              <w:t xml:space="preserve"> 0,05) : 2 + 0,00 </w:t>
            </w:r>
            <w:r w:rsidR="00E72F80" w:rsidRPr="002900E5">
              <w:rPr>
                <w:rFonts w:ascii="Times New Roman" w:hAnsi="Times New Roman" w:cs="Times New Roman"/>
                <w:sz w:val="22"/>
                <w:szCs w:val="22"/>
              </w:rPr>
              <w:t>•</w:t>
            </w:r>
            <w:r w:rsidRPr="002900E5">
              <w:rPr>
                <w:rFonts w:ascii="Times New Roman" w:hAnsi="Times New Roman" w:cs="Times New Roman"/>
                <w:sz w:val="22"/>
                <w:szCs w:val="22"/>
              </w:rPr>
              <w:t xml:space="preserve"> 0,20</w:t>
            </w:r>
          </w:p>
        </w:tc>
        <w:tc>
          <w:tcPr>
            <w:tcW w:w="1418" w:type="dxa"/>
            <w:vAlign w:val="center"/>
          </w:tcPr>
          <w:p w14:paraId="526D6723"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0,005</w:t>
            </w:r>
          </w:p>
        </w:tc>
      </w:tr>
      <w:tr w:rsidR="001D612C" w:rsidRPr="002900E5" w14:paraId="67B1329F" w14:textId="77777777" w:rsidTr="009A2DA6">
        <w:trPr>
          <w:trHeight w:val="340"/>
        </w:trPr>
        <w:tc>
          <w:tcPr>
            <w:tcW w:w="1985" w:type="dxa"/>
            <w:vAlign w:val="center"/>
          </w:tcPr>
          <w:p w14:paraId="79B687E8" w14:textId="77777777"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lastRenderedPageBreak/>
              <w:t>3. Kurvenabschnitt</w:t>
            </w:r>
          </w:p>
        </w:tc>
        <w:tc>
          <w:tcPr>
            <w:tcW w:w="4961" w:type="dxa"/>
            <w:vAlign w:val="center"/>
          </w:tcPr>
          <w:p w14:paraId="6A88BB40" w14:textId="41250D4C"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 xml:space="preserve">(0,20 </w:t>
            </w:r>
            <w:r w:rsidR="00E72F80" w:rsidRPr="002900E5">
              <w:rPr>
                <w:rFonts w:ascii="Times New Roman" w:hAnsi="Times New Roman" w:cs="Times New Roman"/>
                <w:sz w:val="22"/>
                <w:szCs w:val="22"/>
              </w:rPr>
              <w:t>•</w:t>
            </w:r>
            <w:r w:rsidRPr="002900E5">
              <w:rPr>
                <w:rFonts w:ascii="Times New Roman" w:hAnsi="Times New Roman" w:cs="Times New Roman"/>
                <w:sz w:val="22"/>
                <w:szCs w:val="22"/>
              </w:rPr>
              <w:t xml:space="preserve"> 0,27) : 2 + (0,00 + 0,05 ) </w:t>
            </w:r>
            <w:r w:rsidR="00E72F80" w:rsidRPr="002900E5">
              <w:rPr>
                <w:rFonts w:ascii="Times New Roman" w:hAnsi="Times New Roman" w:cs="Times New Roman"/>
                <w:sz w:val="22"/>
                <w:szCs w:val="22"/>
              </w:rPr>
              <w:t>•</w:t>
            </w:r>
            <w:r w:rsidRPr="002900E5">
              <w:rPr>
                <w:rFonts w:ascii="Times New Roman" w:hAnsi="Times New Roman" w:cs="Times New Roman"/>
                <w:sz w:val="22"/>
                <w:szCs w:val="22"/>
              </w:rPr>
              <w:t xml:space="preserve"> 0,20</w:t>
            </w:r>
          </w:p>
        </w:tc>
        <w:tc>
          <w:tcPr>
            <w:tcW w:w="1418" w:type="dxa"/>
            <w:vAlign w:val="center"/>
          </w:tcPr>
          <w:p w14:paraId="1A847CB7"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0,037</w:t>
            </w:r>
          </w:p>
        </w:tc>
      </w:tr>
      <w:tr w:rsidR="001D612C" w:rsidRPr="002900E5" w14:paraId="4FB3A4A2" w14:textId="77777777" w:rsidTr="009A2DA6">
        <w:trPr>
          <w:trHeight w:val="340"/>
        </w:trPr>
        <w:tc>
          <w:tcPr>
            <w:tcW w:w="1985" w:type="dxa"/>
            <w:vAlign w:val="center"/>
          </w:tcPr>
          <w:p w14:paraId="13EFFC2B" w14:textId="77777777"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4. Kurvenabschnitt</w:t>
            </w:r>
          </w:p>
        </w:tc>
        <w:tc>
          <w:tcPr>
            <w:tcW w:w="4961" w:type="dxa"/>
            <w:vAlign w:val="center"/>
          </w:tcPr>
          <w:p w14:paraId="78A9C181" w14:textId="61CBF991"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 xml:space="preserve">(0,20 </w:t>
            </w:r>
            <w:r w:rsidR="00E72F80" w:rsidRPr="002900E5">
              <w:rPr>
                <w:rFonts w:ascii="Times New Roman" w:hAnsi="Times New Roman" w:cs="Times New Roman"/>
                <w:sz w:val="22"/>
                <w:szCs w:val="22"/>
              </w:rPr>
              <w:t>•</w:t>
            </w:r>
            <w:r w:rsidRPr="002900E5">
              <w:rPr>
                <w:rFonts w:ascii="Times New Roman" w:hAnsi="Times New Roman" w:cs="Times New Roman"/>
                <w:sz w:val="22"/>
                <w:szCs w:val="22"/>
              </w:rPr>
              <w:t xml:space="preserve"> 0,28) : 2 + (0,00 + 0,05 + 0,27) </w:t>
            </w:r>
            <w:r w:rsidR="00E72F80" w:rsidRPr="002900E5">
              <w:rPr>
                <w:rFonts w:ascii="Times New Roman" w:hAnsi="Times New Roman" w:cs="Times New Roman"/>
                <w:sz w:val="22"/>
                <w:szCs w:val="22"/>
              </w:rPr>
              <w:t>•</w:t>
            </w:r>
            <w:r w:rsidRPr="002900E5">
              <w:rPr>
                <w:rFonts w:ascii="Times New Roman" w:hAnsi="Times New Roman" w:cs="Times New Roman"/>
                <w:sz w:val="22"/>
                <w:szCs w:val="22"/>
              </w:rPr>
              <w:t xml:space="preserve"> 0,20</w:t>
            </w:r>
          </w:p>
        </w:tc>
        <w:tc>
          <w:tcPr>
            <w:tcW w:w="1418" w:type="dxa"/>
            <w:vAlign w:val="center"/>
          </w:tcPr>
          <w:p w14:paraId="2371616F"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0,092</w:t>
            </w:r>
          </w:p>
        </w:tc>
      </w:tr>
      <w:tr w:rsidR="001D612C" w:rsidRPr="002900E5" w14:paraId="13A7DCE3" w14:textId="77777777" w:rsidTr="009A2DA6">
        <w:trPr>
          <w:trHeight w:val="340"/>
        </w:trPr>
        <w:tc>
          <w:tcPr>
            <w:tcW w:w="1985" w:type="dxa"/>
            <w:vAlign w:val="center"/>
          </w:tcPr>
          <w:p w14:paraId="39BFB55E" w14:textId="77777777"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5. Kurvenabschnitt</w:t>
            </w:r>
          </w:p>
        </w:tc>
        <w:tc>
          <w:tcPr>
            <w:tcW w:w="4961" w:type="dxa"/>
            <w:vAlign w:val="center"/>
          </w:tcPr>
          <w:p w14:paraId="0A9D9AD0" w14:textId="3D548659"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 xml:space="preserve">(0,20 </w:t>
            </w:r>
            <w:r w:rsidR="00E72F80" w:rsidRPr="002900E5">
              <w:rPr>
                <w:rFonts w:ascii="Times New Roman" w:hAnsi="Times New Roman" w:cs="Times New Roman"/>
                <w:sz w:val="22"/>
                <w:szCs w:val="22"/>
              </w:rPr>
              <w:t>•</w:t>
            </w:r>
            <w:r w:rsidRPr="002900E5">
              <w:rPr>
                <w:rFonts w:ascii="Times New Roman" w:hAnsi="Times New Roman" w:cs="Times New Roman"/>
                <w:sz w:val="22"/>
                <w:szCs w:val="22"/>
              </w:rPr>
              <w:t xml:space="preserve"> 0,40) : 2 + (0,00 + 0,05 + 0,27 + 0,28) </w:t>
            </w:r>
            <w:r w:rsidR="00E72F80" w:rsidRPr="002900E5">
              <w:rPr>
                <w:rFonts w:ascii="Times New Roman" w:hAnsi="Times New Roman" w:cs="Times New Roman"/>
                <w:sz w:val="22"/>
                <w:szCs w:val="22"/>
              </w:rPr>
              <w:t>•</w:t>
            </w:r>
            <w:r w:rsidRPr="002900E5">
              <w:rPr>
                <w:rFonts w:ascii="Times New Roman" w:hAnsi="Times New Roman" w:cs="Times New Roman"/>
                <w:sz w:val="22"/>
                <w:szCs w:val="22"/>
              </w:rPr>
              <w:t xml:space="preserve"> 0,20</w:t>
            </w:r>
          </w:p>
        </w:tc>
        <w:tc>
          <w:tcPr>
            <w:tcW w:w="1418" w:type="dxa"/>
            <w:vAlign w:val="center"/>
          </w:tcPr>
          <w:p w14:paraId="5B48D1DC"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0,160</w:t>
            </w:r>
          </w:p>
        </w:tc>
      </w:tr>
      <w:tr w:rsidR="001D612C" w:rsidRPr="002900E5" w14:paraId="1479B33C" w14:textId="77777777" w:rsidTr="009A2DA6">
        <w:trPr>
          <w:trHeight w:val="340"/>
        </w:trPr>
        <w:tc>
          <w:tcPr>
            <w:tcW w:w="1985" w:type="dxa"/>
            <w:vAlign w:val="center"/>
          </w:tcPr>
          <w:p w14:paraId="29D19C86" w14:textId="77777777" w:rsidR="001D612C" w:rsidRPr="002900E5" w:rsidRDefault="001D612C" w:rsidP="009A2DA6">
            <w:pPr>
              <w:spacing w:line="240" w:lineRule="atLeast"/>
              <w:rPr>
                <w:rFonts w:ascii="Times New Roman" w:hAnsi="Times New Roman" w:cs="Times New Roman"/>
                <w:b/>
                <w:sz w:val="22"/>
                <w:szCs w:val="22"/>
              </w:rPr>
            </w:pPr>
            <w:r w:rsidRPr="002900E5">
              <w:rPr>
                <w:rFonts w:ascii="Times New Roman" w:hAnsi="Times New Roman" w:cs="Times New Roman"/>
                <w:b/>
                <w:sz w:val="22"/>
                <w:szCs w:val="22"/>
              </w:rPr>
              <w:t>Summe</w:t>
            </w:r>
          </w:p>
        </w:tc>
        <w:tc>
          <w:tcPr>
            <w:tcW w:w="4961" w:type="dxa"/>
            <w:vAlign w:val="center"/>
          </w:tcPr>
          <w:p w14:paraId="696E9306" w14:textId="77777777" w:rsidR="001D612C" w:rsidRPr="002900E5" w:rsidRDefault="001D612C" w:rsidP="009A2DA6">
            <w:pPr>
              <w:spacing w:line="240" w:lineRule="atLeast"/>
              <w:rPr>
                <w:rFonts w:ascii="Times New Roman" w:hAnsi="Times New Roman" w:cs="Times New Roman"/>
                <w:b/>
                <w:sz w:val="22"/>
                <w:szCs w:val="22"/>
              </w:rPr>
            </w:pPr>
            <w:r w:rsidRPr="002900E5">
              <w:rPr>
                <w:rFonts w:ascii="Times New Roman" w:hAnsi="Times New Roman" w:cs="Times New Roman"/>
                <w:b/>
                <w:sz w:val="22"/>
                <w:szCs w:val="22"/>
              </w:rPr>
              <w:t>zum Teil gerundet</w:t>
            </w:r>
          </w:p>
        </w:tc>
        <w:tc>
          <w:tcPr>
            <w:tcW w:w="1418" w:type="dxa"/>
            <w:vAlign w:val="center"/>
          </w:tcPr>
          <w:p w14:paraId="520B3EEC" w14:textId="77777777" w:rsidR="001D612C" w:rsidRPr="002900E5" w:rsidRDefault="001D612C" w:rsidP="009A2DA6">
            <w:pPr>
              <w:spacing w:line="240" w:lineRule="atLeast"/>
              <w:jc w:val="center"/>
              <w:rPr>
                <w:rFonts w:ascii="Times New Roman" w:hAnsi="Times New Roman" w:cs="Times New Roman"/>
                <w:b/>
                <w:sz w:val="22"/>
                <w:szCs w:val="22"/>
              </w:rPr>
            </w:pPr>
            <w:r w:rsidRPr="002900E5">
              <w:rPr>
                <w:rFonts w:ascii="Times New Roman" w:hAnsi="Times New Roman" w:cs="Times New Roman"/>
                <w:b/>
                <w:sz w:val="22"/>
                <w:szCs w:val="22"/>
              </w:rPr>
              <w:t>0,294</w:t>
            </w:r>
          </w:p>
        </w:tc>
      </w:tr>
    </w:tbl>
    <w:p w14:paraId="1BDDD3EC" w14:textId="761F52F8" w:rsidR="001D612C" w:rsidRPr="002900E5" w:rsidRDefault="001D612C" w:rsidP="009A2DA6">
      <w:pPr>
        <w:spacing w:before="240" w:line="240" w:lineRule="atLeast"/>
        <w:jc w:val="both"/>
        <w:rPr>
          <w:rFonts w:ascii="Times New Roman" w:hAnsi="Times New Roman" w:cs="Times New Roman"/>
          <w:bCs w:val="0"/>
          <w:sz w:val="22"/>
          <w:szCs w:val="22"/>
        </w:rPr>
      </w:pPr>
      <w:r w:rsidRPr="002900E5">
        <w:rPr>
          <w:rFonts w:ascii="Times New Roman" w:hAnsi="Times New Roman" w:cs="Times New Roman"/>
          <w:sz w:val="22"/>
          <w:szCs w:val="22"/>
        </w:rPr>
        <w:t xml:space="preserve">Da die Fläche </w:t>
      </w:r>
      <w:r w:rsidR="008559EA" w:rsidRPr="002900E5">
        <w:rPr>
          <w:rFonts w:ascii="Times New Roman" w:hAnsi="Times New Roman" w:cs="Times New Roman"/>
          <w:sz w:val="22"/>
          <w:szCs w:val="22"/>
        </w:rPr>
        <w:t>unter der Diagonalen</w:t>
      </w:r>
      <w:r w:rsidR="00C3017C" w:rsidRPr="002900E5">
        <w:rPr>
          <w:rFonts w:ascii="Times New Roman" w:hAnsi="Times New Roman" w:cs="Times New Roman"/>
          <w:sz w:val="22"/>
          <w:szCs w:val="22"/>
        </w:rPr>
        <w:t xml:space="preserve">, die wir mit </w:t>
      </w:r>
      <w:r w:rsidRPr="002900E5">
        <w:rPr>
          <w:rFonts w:ascii="Times New Roman" w:hAnsi="Times New Roman" w:cs="Times New Roman"/>
          <w:sz w:val="22"/>
          <w:szCs w:val="22"/>
        </w:rPr>
        <w:t xml:space="preserve">A </w:t>
      </w:r>
      <w:r w:rsidR="00C3017C" w:rsidRPr="002900E5">
        <w:rPr>
          <w:rFonts w:ascii="Times New Roman" w:hAnsi="Times New Roman" w:cs="Times New Roman"/>
          <w:sz w:val="22"/>
          <w:szCs w:val="22"/>
        </w:rPr>
        <w:t xml:space="preserve">bezeichnen, </w:t>
      </w:r>
      <w:r w:rsidRPr="002900E5">
        <w:rPr>
          <w:rFonts w:ascii="Times New Roman" w:hAnsi="Times New Roman" w:cs="Times New Roman"/>
          <w:sz w:val="22"/>
          <w:szCs w:val="22"/>
        </w:rPr>
        <w:t>den Wert 0,5 hat, ist die Fläche A </w:t>
      </w:r>
      <w:r w:rsidR="006054A8" w:rsidRPr="002900E5">
        <w:rPr>
          <w:rFonts w:ascii="Times New Roman" w:hAnsi="Times New Roman" w:cs="Times New Roman"/>
          <w:sz w:val="22"/>
          <w:szCs w:val="22"/>
        </w:rPr>
        <w:t>–</w:t>
      </w:r>
      <w:r w:rsidRPr="002900E5">
        <w:rPr>
          <w:rFonts w:ascii="Times New Roman" w:hAnsi="Times New Roman" w:cs="Times New Roman"/>
          <w:sz w:val="22"/>
          <w:szCs w:val="22"/>
        </w:rPr>
        <w:t xml:space="preserve"> B:  0,5 </w:t>
      </w:r>
      <w:r w:rsidR="006054A8" w:rsidRPr="002900E5">
        <w:rPr>
          <w:rFonts w:ascii="Times New Roman" w:hAnsi="Times New Roman" w:cs="Times New Roman"/>
          <w:sz w:val="22"/>
          <w:szCs w:val="22"/>
        </w:rPr>
        <w:t>–</w:t>
      </w:r>
      <w:r w:rsidRPr="002900E5">
        <w:rPr>
          <w:rFonts w:ascii="Times New Roman" w:hAnsi="Times New Roman" w:cs="Times New Roman"/>
          <w:sz w:val="22"/>
          <w:szCs w:val="22"/>
        </w:rPr>
        <w:t xml:space="preserve"> 0,294 = 0,206. Der Gini-Koeffizient ergibt sich als: </w:t>
      </w:r>
      <w:r w:rsidR="001D4A00">
        <w:rPr>
          <w:rFonts w:ascii="Times New Roman" w:hAnsi="Times New Roman" w:cs="Times New Roman"/>
          <w:sz w:val="22"/>
          <w:szCs w:val="22"/>
        </w:rPr>
        <w:t xml:space="preserve">(A – B)/A = </w:t>
      </w:r>
      <w:r w:rsidRPr="002900E5">
        <w:rPr>
          <w:rFonts w:ascii="Times New Roman" w:hAnsi="Times New Roman" w:cs="Times New Roman"/>
          <w:sz w:val="22"/>
          <w:szCs w:val="22"/>
        </w:rPr>
        <w:t>0,206/0,5 = 0,412.</w:t>
      </w:r>
    </w:p>
    <w:p w14:paraId="2817D762" w14:textId="77777777" w:rsidR="001D612C" w:rsidRPr="002900E5" w:rsidRDefault="001D612C" w:rsidP="009A2DA6">
      <w:pPr>
        <w:spacing w:line="240" w:lineRule="atLeast"/>
        <w:jc w:val="both"/>
        <w:rPr>
          <w:rFonts w:ascii="Times New Roman" w:hAnsi="Times New Roman" w:cs="Times New Roman"/>
          <w:bCs w:val="0"/>
          <w:sz w:val="22"/>
          <w:szCs w:val="22"/>
        </w:rPr>
      </w:pPr>
    </w:p>
    <w:p w14:paraId="35AE8B7E" w14:textId="77777777" w:rsidR="001D612C" w:rsidRPr="002900E5" w:rsidRDefault="001D612C" w:rsidP="009A2DA6">
      <w:pPr>
        <w:spacing w:line="240" w:lineRule="atLeast"/>
        <w:jc w:val="both"/>
        <w:rPr>
          <w:rFonts w:ascii="Times New Roman" w:hAnsi="Times New Roman" w:cs="Times New Roman"/>
          <w:sz w:val="22"/>
          <w:szCs w:val="22"/>
        </w:rPr>
      </w:pPr>
      <w:r w:rsidRPr="002900E5">
        <w:rPr>
          <w:rFonts w:ascii="Times New Roman" w:hAnsi="Times New Roman" w:cs="Times New Roman"/>
          <w:sz w:val="22"/>
          <w:szCs w:val="22"/>
        </w:rPr>
        <w:t>Die Fläche B für die Lorenz-Kurve der Nettoäquivalenzeinkommen kann wie folgt berechnet werden:</w:t>
      </w:r>
    </w:p>
    <w:p w14:paraId="042A1FCB" w14:textId="77777777" w:rsidR="004741A0" w:rsidRPr="002900E5" w:rsidRDefault="004741A0" w:rsidP="009A2DA6">
      <w:pPr>
        <w:spacing w:line="240" w:lineRule="atLeast"/>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4961"/>
        <w:gridCol w:w="1418"/>
      </w:tblGrid>
      <w:tr w:rsidR="001D612C" w:rsidRPr="002900E5" w14:paraId="199625C7" w14:textId="77777777" w:rsidTr="009A2DA6">
        <w:trPr>
          <w:trHeight w:val="340"/>
        </w:trPr>
        <w:tc>
          <w:tcPr>
            <w:tcW w:w="1985" w:type="dxa"/>
          </w:tcPr>
          <w:p w14:paraId="5F125901" w14:textId="77777777"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1. Kurvenabschnitt</w:t>
            </w:r>
          </w:p>
        </w:tc>
        <w:tc>
          <w:tcPr>
            <w:tcW w:w="4961" w:type="dxa"/>
          </w:tcPr>
          <w:p w14:paraId="5DED6649" w14:textId="60EAB9AB"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 xml:space="preserve">(0,20 </w:t>
            </w:r>
            <w:r w:rsidR="00E72F80" w:rsidRPr="002900E5">
              <w:rPr>
                <w:rFonts w:ascii="Times New Roman" w:hAnsi="Times New Roman" w:cs="Times New Roman"/>
                <w:sz w:val="22"/>
                <w:szCs w:val="22"/>
              </w:rPr>
              <w:t>•</w:t>
            </w:r>
            <w:r w:rsidRPr="002900E5">
              <w:rPr>
                <w:rFonts w:ascii="Times New Roman" w:hAnsi="Times New Roman" w:cs="Times New Roman"/>
                <w:sz w:val="22"/>
                <w:szCs w:val="22"/>
              </w:rPr>
              <w:t xml:space="preserve"> 0,05) : 2</w:t>
            </w:r>
          </w:p>
        </w:tc>
        <w:tc>
          <w:tcPr>
            <w:tcW w:w="1418" w:type="dxa"/>
            <w:vAlign w:val="center"/>
          </w:tcPr>
          <w:p w14:paraId="7779E013"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0,005</w:t>
            </w:r>
          </w:p>
        </w:tc>
      </w:tr>
      <w:tr w:rsidR="001D612C" w:rsidRPr="002900E5" w14:paraId="03060DBF" w14:textId="77777777" w:rsidTr="009A2DA6">
        <w:trPr>
          <w:trHeight w:val="340"/>
        </w:trPr>
        <w:tc>
          <w:tcPr>
            <w:tcW w:w="1985" w:type="dxa"/>
          </w:tcPr>
          <w:p w14:paraId="3033F3EC" w14:textId="77777777"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2. Kurvenabschnitt</w:t>
            </w:r>
          </w:p>
        </w:tc>
        <w:tc>
          <w:tcPr>
            <w:tcW w:w="4961" w:type="dxa"/>
          </w:tcPr>
          <w:p w14:paraId="54217A27" w14:textId="4C4ACB04"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 xml:space="preserve">(0,20 </w:t>
            </w:r>
            <w:r w:rsidR="00E72F80" w:rsidRPr="002900E5">
              <w:rPr>
                <w:rFonts w:ascii="Times New Roman" w:hAnsi="Times New Roman" w:cs="Times New Roman"/>
                <w:sz w:val="22"/>
                <w:szCs w:val="22"/>
              </w:rPr>
              <w:t>•</w:t>
            </w:r>
            <w:r w:rsidRPr="002900E5">
              <w:rPr>
                <w:rFonts w:ascii="Times New Roman" w:hAnsi="Times New Roman" w:cs="Times New Roman"/>
                <w:sz w:val="22"/>
                <w:szCs w:val="22"/>
              </w:rPr>
              <w:t xml:space="preserve"> 0,10) : 2 + 0,05 </w:t>
            </w:r>
            <w:r w:rsidR="00E72F80" w:rsidRPr="002900E5">
              <w:rPr>
                <w:rFonts w:ascii="Times New Roman" w:hAnsi="Times New Roman" w:cs="Times New Roman"/>
                <w:sz w:val="22"/>
                <w:szCs w:val="22"/>
              </w:rPr>
              <w:t>•</w:t>
            </w:r>
            <w:r w:rsidRPr="002900E5">
              <w:rPr>
                <w:rFonts w:ascii="Times New Roman" w:hAnsi="Times New Roman" w:cs="Times New Roman"/>
                <w:sz w:val="22"/>
                <w:szCs w:val="22"/>
              </w:rPr>
              <w:t xml:space="preserve"> 0,20</w:t>
            </w:r>
          </w:p>
        </w:tc>
        <w:tc>
          <w:tcPr>
            <w:tcW w:w="1418" w:type="dxa"/>
            <w:vAlign w:val="center"/>
          </w:tcPr>
          <w:p w14:paraId="235806B5"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0,020</w:t>
            </w:r>
          </w:p>
        </w:tc>
      </w:tr>
      <w:tr w:rsidR="001D612C" w:rsidRPr="002900E5" w14:paraId="25F903C9" w14:textId="77777777" w:rsidTr="009A2DA6">
        <w:trPr>
          <w:trHeight w:val="340"/>
        </w:trPr>
        <w:tc>
          <w:tcPr>
            <w:tcW w:w="1985" w:type="dxa"/>
          </w:tcPr>
          <w:p w14:paraId="1A4A1083" w14:textId="77777777"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3. Kurvenabschnitt</w:t>
            </w:r>
          </w:p>
        </w:tc>
        <w:tc>
          <w:tcPr>
            <w:tcW w:w="4961" w:type="dxa"/>
          </w:tcPr>
          <w:p w14:paraId="266826F1" w14:textId="121FB5AB"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 xml:space="preserve">(0,20 </w:t>
            </w:r>
            <w:r w:rsidR="00E72F80" w:rsidRPr="002900E5">
              <w:rPr>
                <w:rFonts w:ascii="Times New Roman" w:hAnsi="Times New Roman" w:cs="Times New Roman"/>
                <w:sz w:val="22"/>
                <w:szCs w:val="22"/>
              </w:rPr>
              <w:t>•</w:t>
            </w:r>
            <w:r w:rsidRPr="002900E5">
              <w:rPr>
                <w:rFonts w:ascii="Times New Roman" w:hAnsi="Times New Roman" w:cs="Times New Roman"/>
                <w:sz w:val="22"/>
                <w:szCs w:val="22"/>
              </w:rPr>
              <w:t xml:space="preserve"> 0,20) : 2 + (0,05 + 0,10 ) </w:t>
            </w:r>
            <w:r w:rsidR="00E72F80" w:rsidRPr="002900E5">
              <w:rPr>
                <w:rFonts w:ascii="Times New Roman" w:hAnsi="Times New Roman" w:cs="Times New Roman"/>
                <w:sz w:val="22"/>
                <w:szCs w:val="22"/>
              </w:rPr>
              <w:t>•</w:t>
            </w:r>
            <w:r w:rsidRPr="002900E5">
              <w:rPr>
                <w:rFonts w:ascii="Times New Roman" w:hAnsi="Times New Roman" w:cs="Times New Roman"/>
                <w:sz w:val="22"/>
                <w:szCs w:val="22"/>
              </w:rPr>
              <w:t xml:space="preserve"> 0,20</w:t>
            </w:r>
          </w:p>
        </w:tc>
        <w:tc>
          <w:tcPr>
            <w:tcW w:w="1418" w:type="dxa"/>
            <w:vAlign w:val="center"/>
          </w:tcPr>
          <w:p w14:paraId="04AAC29F"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0,030</w:t>
            </w:r>
          </w:p>
        </w:tc>
      </w:tr>
      <w:tr w:rsidR="001D612C" w:rsidRPr="002900E5" w14:paraId="2F9A770C" w14:textId="77777777" w:rsidTr="009A2DA6">
        <w:trPr>
          <w:trHeight w:val="340"/>
        </w:trPr>
        <w:tc>
          <w:tcPr>
            <w:tcW w:w="1985" w:type="dxa"/>
          </w:tcPr>
          <w:p w14:paraId="5D130E6F" w14:textId="77777777"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4. Kurvenabschnitt</w:t>
            </w:r>
          </w:p>
        </w:tc>
        <w:tc>
          <w:tcPr>
            <w:tcW w:w="4961" w:type="dxa"/>
          </w:tcPr>
          <w:p w14:paraId="3F1D9F0D" w14:textId="0040C8F5"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 xml:space="preserve">(0,20 </w:t>
            </w:r>
            <w:r w:rsidR="00E72F80" w:rsidRPr="002900E5">
              <w:rPr>
                <w:rFonts w:ascii="Times New Roman" w:hAnsi="Times New Roman" w:cs="Times New Roman"/>
                <w:sz w:val="22"/>
                <w:szCs w:val="22"/>
              </w:rPr>
              <w:t>•</w:t>
            </w:r>
            <w:r w:rsidRPr="002900E5">
              <w:rPr>
                <w:rFonts w:ascii="Times New Roman" w:hAnsi="Times New Roman" w:cs="Times New Roman"/>
                <w:sz w:val="22"/>
                <w:szCs w:val="22"/>
              </w:rPr>
              <w:t xml:space="preserve"> 0,25) : 2 + (0,05 + 0,10 + 0,20) </w:t>
            </w:r>
            <w:r w:rsidR="00E72F80" w:rsidRPr="002900E5">
              <w:rPr>
                <w:rFonts w:ascii="Times New Roman" w:hAnsi="Times New Roman" w:cs="Times New Roman"/>
                <w:sz w:val="22"/>
                <w:szCs w:val="22"/>
              </w:rPr>
              <w:t>•</w:t>
            </w:r>
            <w:r w:rsidRPr="002900E5">
              <w:rPr>
                <w:rFonts w:ascii="Times New Roman" w:hAnsi="Times New Roman" w:cs="Times New Roman"/>
                <w:sz w:val="22"/>
                <w:szCs w:val="22"/>
              </w:rPr>
              <w:t xml:space="preserve"> 0,20</w:t>
            </w:r>
          </w:p>
        </w:tc>
        <w:tc>
          <w:tcPr>
            <w:tcW w:w="1418" w:type="dxa"/>
            <w:vAlign w:val="center"/>
          </w:tcPr>
          <w:p w14:paraId="6E6B90AF"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0,095</w:t>
            </w:r>
          </w:p>
        </w:tc>
      </w:tr>
      <w:tr w:rsidR="001D612C" w:rsidRPr="002900E5" w14:paraId="7987D91D" w14:textId="77777777" w:rsidTr="009A2DA6">
        <w:trPr>
          <w:trHeight w:val="340"/>
        </w:trPr>
        <w:tc>
          <w:tcPr>
            <w:tcW w:w="1985" w:type="dxa"/>
          </w:tcPr>
          <w:p w14:paraId="53D5C95F" w14:textId="77777777"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5. Kurvenabschnitt</w:t>
            </w:r>
          </w:p>
        </w:tc>
        <w:tc>
          <w:tcPr>
            <w:tcW w:w="4961" w:type="dxa"/>
          </w:tcPr>
          <w:p w14:paraId="4B9B1C53" w14:textId="57EAB79D" w:rsidR="001D612C" w:rsidRPr="002900E5" w:rsidRDefault="001D612C" w:rsidP="009A2DA6">
            <w:pPr>
              <w:spacing w:line="240" w:lineRule="atLeast"/>
              <w:rPr>
                <w:rFonts w:ascii="Times New Roman" w:hAnsi="Times New Roman" w:cs="Times New Roman"/>
                <w:sz w:val="22"/>
                <w:szCs w:val="22"/>
              </w:rPr>
            </w:pPr>
            <w:r w:rsidRPr="002900E5">
              <w:rPr>
                <w:rFonts w:ascii="Times New Roman" w:hAnsi="Times New Roman" w:cs="Times New Roman"/>
                <w:sz w:val="22"/>
                <w:szCs w:val="22"/>
              </w:rPr>
              <w:t xml:space="preserve">(0,20 </w:t>
            </w:r>
            <w:r w:rsidR="00E72F80" w:rsidRPr="002900E5">
              <w:rPr>
                <w:rFonts w:ascii="Times New Roman" w:hAnsi="Times New Roman" w:cs="Times New Roman"/>
                <w:sz w:val="22"/>
                <w:szCs w:val="22"/>
              </w:rPr>
              <w:t>•</w:t>
            </w:r>
            <w:r w:rsidRPr="002900E5">
              <w:rPr>
                <w:rFonts w:ascii="Times New Roman" w:hAnsi="Times New Roman" w:cs="Times New Roman"/>
                <w:sz w:val="22"/>
                <w:szCs w:val="22"/>
              </w:rPr>
              <w:t xml:space="preserve"> 0,40) : 2 + (0,05 + 0,10 + 0,20 + 0,25) </w:t>
            </w:r>
            <w:r w:rsidR="00E72F80" w:rsidRPr="002900E5">
              <w:rPr>
                <w:rFonts w:ascii="Times New Roman" w:hAnsi="Times New Roman" w:cs="Times New Roman"/>
                <w:sz w:val="22"/>
                <w:szCs w:val="22"/>
              </w:rPr>
              <w:t>•</w:t>
            </w:r>
            <w:r w:rsidRPr="002900E5">
              <w:rPr>
                <w:rFonts w:ascii="Times New Roman" w:hAnsi="Times New Roman" w:cs="Times New Roman"/>
                <w:sz w:val="22"/>
                <w:szCs w:val="22"/>
              </w:rPr>
              <w:t xml:space="preserve"> 0,20</w:t>
            </w:r>
          </w:p>
        </w:tc>
        <w:tc>
          <w:tcPr>
            <w:tcW w:w="1418" w:type="dxa"/>
            <w:vAlign w:val="center"/>
          </w:tcPr>
          <w:p w14:paraId="189A7BB0" w14:textId="77777777" w:rsidR="001D612C" w:rsidRPr="002900E5" w:rsidRDefault="001D612C" w:rsidP="009A2DA6">
            <w:pPr>
              <w:spacing w:line="240" w:lineRule="atLeast"/>
              <w:jc w:val="center"/>
              <w:rPr>
                <w:rFonts w:ascii="Times New Roman" w:hAnsi="Times New Roman" w:cs="Times New Roman"/>
                <w:sz w:val="22"/>
                <w:szCs w:val="22"/>
              </w:rPr>
            </w:pPr>
            <w:r w:rsidRPr="002900E5">
              <w:rPr>
                <w:rFonts w:ascii="Times New Roman" w:hAnsi="Times New Roman" w:cs="Times New Roman"/>
                <w:sz w:val="22"/>
                <w:szCs w:val="22"/>
              </w:rPr>
              <w:t>0,160</w:t>
            </w:r>
          </w:p>
        </w:tc>
      </w:tr>
      <w:tr w:rsidR="001D612C" w:rsidRPr="002900E5" w14:paraId="304ADFCE" w14:textId="77777777" w:rsidTr="009A2DA6">
        <w:trPr>
          <w:trHeight w:val="340"/>
        </w:trPr>
        <w:tc>
          <w:tcPr>
            <w:tcW w:w="1985" w:type="dxa"/>
          </w:tcPr>
          <w:p w14:paraId="6BA126FE" w14:textId="77777777" w:rsidR="001D612C" w:rsidRPr="002900E5" w:rsidRDefault="001D612C" w:rsidP="009A2DA6">
            <w:pPr>
              <w:spacing w:line="240" w:lineRule="atLeast"/>
              <w:rPr>
                <w:rFonts w:ascii="Times New Roman" w:hAnsi="Times New Roman" w:cs="Times New Roman"/>
                <w:b/>
                <w:sz w:val="22"/>
                <w:szCs w:val="22"/>
              </w:rPr>
            </w:pPr>
            <w:r w:rsidRPr="002900E5">
              <w:rPr>
                <w:rFonts w:ascii="Times New Roman" w:hAnsi="Times New Roman" w:cs="Times New Roman"/>
                <w:b/>
                <w:sz w:val="22"/>
                <w:szCs w:val="22"/>
              </w:rPr>
              <w:t>Summe</w:t>
            </w:r>
          </w:p>
        </w:tc>
        <w:tc>
          <w:tcPr>
            <w:tcW w:w="4961" w:type="dxa"/>
          </w:tcPr>
          <w:p w14:paraId="2061C90C" w14:textId="77777777" w:rsidR="001D612C" w:rsidRPr="002900E5" w:rsidRDefault="001D612C" w:rsidP="009A2DA6">
            <w:pPr>
              <w:spacing w:line="240" w:lineRule="atLeast"/>
              <w:rPr>
                <w:rFonts w:ascii="Times New Roman" w:hAnsi="Times New Roman" w:cs="Times New Roman"/>
                <w:b/>
                <w:sz w:val="22"/>
                <w:szCs w:val="22"/>
              </w:rPr>
            </w:pPr>
          </w:p>
        </w:tc>
        <w:tc>
          <w:tcPr>
            <w:tcW w:w="1418" w:type="dxa"/>
            <w:vAlign w:val="center"/>
          </w:tcPr>
          <w:p w14:paraId="626AA50D" w14:textId="77777777" w:rsidR="001D612C" w:rsidRPr="002900E5" w:rsidRDefault="001D612C" w:rsidP="009A2DA6">
            <w:pPr>
              <w:spacing w:line="240" w:lineRule="atLeast"/>
              <w:jc w:val="center"/>
              <w:rPr>
                <w:rFonts w:ascii="Times New Roman" w:hAnsi="Times New Roman" w:cs="Times New Roman"/>
                <w:b/>
                <w:sz w:val="22"/>
                <w:szCs w:val="22"/>
              </w:rPr>
            </w:pPr>
            <w:r w:rsidRPr="002900E5">
              <w:rPr>
                <w:rFonts w:ascii="Times New Roman" w:hAnsi="Times New Roman" w:cs="Times New Roman"/>
                <w:b/>
                <w:sz w:val="22"/>
                <w:szCs w:val="22"/>
              </w:rPr>
              <w:t>0,310</w:t>
            </w:r>
          </w:p>
        </w:tc>
      </w:tr>
    </w:tbl>
    <w:p w14:paraId="4378B3E2" w14:textId="77777777" w:rsidR="001D612C" w:rsidRPr="002900E5" w:rsidRDefault="001D612C" w:rsidP="009A2DA6">
      <w:pPr>
        <w:spacing w:line="240" w:lineRule="atLeast"/>
        <w:jc w:val="both"/>
        <w:rPr>
          <w:rFonts w:ascii="Times New Roman" w:hAnsi="Times New Roman" w:cs="Times New Roman"/>
          <w:sz w:val="22"/>
          <w:szCs w:val="22"/>
        </w:rPr>
      </w:pPr>
    </w:p>
    <w:p w14:paraId="0899BAF9" w14:textId="7E00C3DE" w:rsidR="001D612C" w:rsidRPr="002900E5" w:rsidRDefault="001D612C" w:rsidP="009A2DA6">
      <w:pPr>
        <w:spacing w:line="240" w:lineRule="atLeast"/>
        <w:jc w:val="both"/>
        <w:rPr>
          <w:rFonts w:ascii="Times New Roman" w:hAnsi="Times New Roman" w:cs="Times New Roman"/>
          <w:sz w:val="22"/>
          <w:szCs w:val="22"/>
        </w:rPr>
      </w:pPr>
      <w:r w:rsidRPr="002900E5">
        <w:rPr>
          <w:rFonts w:ascii="Times New Roman" w:hAnsi="Times New Roman" w:cs="Times New Roman"/>
          <w:sz w:val="22"/>
          <w:szCs w:val="22"/>
        </w:rPr>
        <w:t>Die Fläche A </w:t>
      </w:r>
      <w:r w:rsidR="008559EA" w:rsidRPr="002900E5">
        <w:rPr>
          <w:rFonts w:ascii="Times New Roman" w:hAnsi="Times New Roman" w:cs="Times New Roman"/>
          <w:sz w:val="22"/>
          <w:szCs w:val="22"/>
        </w:rPr>
        <w:t>–</w:t>
      </w:r>
      <w:r w:rsidRPr="002900E5">
        <w:rPr>
          <w:rFonts w:ascii="Times New Roman" w:hAnsi="Times New Roman" w:cs="Times New Roman"/>
          <w:sz w:val="22"/>
          <w:szCs w:val="22"/>
        </w:rPr>
        <w:t xml:space="preserve"> B beträgt: 0,5 </w:t>
      </w:r>
      <w:r w:rsidR="008559EA" w:rsidRPr="002900E5">
        <w:rPr>
          <w:rFonts w:ascii="Times New Roman" w:hAnsi="Times New Roman" w:cs="Times New Roman"/>
          <w:sz w:val="22"/>
          <w:szCs w:val="22"/>
        </w:rPr>
        <w:t>–</w:t>
      </w:r>
      <w:r w:rsidRPr="002900E5">
        <w:rPr>
          <w:rFonts w:ascii="Times New Roman" w:hAnsi="Times New Roman" w:cs="Times New Roman"/>
          <w:sz w:val="22"/>
          <w:szCs w:val="22"/>
        </w:rPr>
        <w:t xml:space="preserve"> 0,310 = 0,19. Der Gini-Koeffizient ergibt sich somit als:  0,19/0,5 = 0,38. Der Gini-Koeffizient nach der Umverteilung (Nettoäquivalenzeinkommen: 0,38) ist also kleiner als der Gini-Koeffizient vor der Umverteilung (Bruttoäquivalenzeinkommen: 0,412).</w:t>
      </w:r>
    </w:p>
    <w:p w14:paraId="0CA69C15" w14:textId="77777777" w:rsidR="001D612C" w:rsidRPr="002900E5" w:rsidRDefault="001D612C" w:rsidP="009A2DA6">
      <w:pPr>
        <w:spacing w:line="240" w:lineRule="atLeast"/>
        <w:jc w:val="both"/>
        <w:rPr>
          <w:rFonts w:ascii="Times New Roman" w:hAnsi="Times New Roman" w:cs="Times New Roman"/>
          <w:sz w:val="22"/>
          <w:szCs w:val="22"/>
        </w:rPr>
      </w:pPr>
    </w:p>
    <w:p w14:paraId="6EBE78E4" w14:textId="77777777" w:rsidR="001D612C" w:rsidRPr="002900E5" w:rsidRDefault="001D612C" w:rsidP="009A2DA6">
      <w:pPr>
        <w:spacing w:line="240" w:lineRule="atLeast"/>
        <w:jc w:val="both"/>
        <w:rPr>
          <w:rFonts w:ascii="Times New Roman" w:hAnsi="Times New Roman" w:cs="Times New Roman"/>
          <w:sz w:val="22"/>
          <w:szCs w:val="22"/>
        </w:rPr>
      </w:pPr>
      <w:r w:rsidRPr="002900E5">
        <w:rPr>
          <w:rFonts w:ascii="Times New Roman" w:hAnsi="Times New Roman" w:cs="Times New Roman"/>
          <w:sz w:val="22"/>
          <w:szCs w:val="22"/>
        </w:rPr>
        <w:t xml:space="preserve">Eine solche Einkommensumverteilung von „Reich“ zu „Arm“ wirkt nivellierend und wird überwiegend auch als sozial gerecht bezeichnet. Eine Einstufung </w:t>
      </w:r>
      <w:r w:rsidR="008C1138" w:rsidRPr="002900E5">
        <w:rPr>
          <w:rFonts w:ascii="Times New Roman" w:hAnsi="Times New Roman" w:cs="Times New Roman"/>
          <w:sz w:val="22"/>
          <w:szCs w:val="22"/>
        </w:rPr>
        <w:t>könnte</w:t>
      </w:r>
      <w:r w:rsidRPr="002900E5">
        <w:rPr>
          <w:rFonts w:ascii="Times New Roman" w:hAnsi="Times New Roman" w:cs="Times New Roman"/>
          <w:sz w:val="22"/>
          <w:szCs w:val="22"/>
        </w:rPr>
        <w:t xml:space="preserve"> wie folgt vor</w:t>
      </w:r>
      <w:r w:rsidR="008C1138" w:rsidRPr="002900E5">
        <w:rPr>
          <w:rFonts w:ascii="Times New Roman" w:hAnsi="Times New Roman" w:cs="Times New Roman"/>
          <w:sz w:val="22"/>
          <w:szCs w:val="22"/>
        </w:rPr>
        <w:t>genommen werden</w:t>
      </w:r>
      <w:r w:rsidRPr="002900E5">
        <w:rPr>
          <w:rFonts w:ascii="Times New Roman" w:hAnsi="Times New Roman" w:cs="Times New Roman"/>
          <w:sz w:val="22"/>
          <w:szCs w:val="22"/>
        </w:rPr>
        <w:t xml:space="preserve">: </w:t>
      </w:r>
    </w:p>
    <w:p w14:paraId="1C30A390" w14:textId="77777777" w:rsidR="001D612C" w:rsidRPr="002900E5" w:rsidRDefault="001D612C" w:rsidP="009A2DA6">
      <w:pPr>
        <w:spacing w:line="240" w:lineRule="atLeast"/>
        <w:jc w:val="both"/>
        <w:rPr>
          <w:rFonts w:ascii="Times New Roman" w:hAnsi="Times New Roman" w:cs="Times New Roman"/>
          <w:sz w:val="22"/>
          <w:szCs w:val="22"/>
        </w:rPr>
      </w:pPr>
    </w:p>
    <w:p w14:paraId="10FF91F9" w14:textId="77777777" w:rsidR="001D612C" w:rsidRPr="002900E5" w:rsidRDefault="00D2585C" w:rsidP="009A2DA6">
      <w:pPr>
        <w:numPr>
          <w:ilvl w:val="0"/>
          <w:numId w:val="33"/>
        </w:numPr>
        <w:tabs>
          <w:tab w:val="clear" w:pos="1065"/>
          <w:tab w:val="num" w:pos="426"/>
        </w:tabs>
        <w:spacing w:line="240" w:lineRule="atLeast"/>
        <w:ind w:hanging="1065"/>
        <w:rPr>
          <w:rFonts w:ascii="Times New Roman" w:hAnsi="Times New Roman" w:cs="Times New Roman"/>
          <w:sz w:val="22"/>
          <w:szCs w:val="22"/>
        </w:rPr>
      </w:pPr>
      <w:r w:rsidRPr="002900E5">
        <w:rPr>
          <w:rFonts w:ascii="Times New Roman" w:hAnsi="Times New Roman" w:cs="Times New Roman"/>
          <w:sz w:val="22"/>
          <w:szCs w:val="22"/>
        </w:rPr>
        <w:t>0,0</w:t>
      </w:r>
      <w:r w:rsidR="001D612C" w:rsidRPr="002900E5">
        <w:rPr>
          <w:rFonts w:ascii="Times New Roman" w:hAnsi="Times New Roman" w:cs="Times New Roman"/>
          <w:sz w:val="22"/>
          <w:szCs w:val="22"/>
        </w:rPr>
        <w:t xml:space="preserve"> &lt; G &lt; 0,3:</w:t>
      </w:r>
      <w:r w:rsidR="001D612C" w:rsidRPr="002900E5">
        <w:rPr>
          <w:rFonts w:ascii="Times New Roman" w:hAnsi="Times New Roman" w:cs="Times New Roman"/>
          <w:sz w:val="22"/>
          <w:szCs w:val="22"/>
        </w:rPr>
        <w:tab/>
        <w:t xml:space="preserve"> „normale Verteilung“</w:t>
      </w:r>
    </w:p>
    <w:p w14:paraId="378FBBF3" w14:textId="77777777" w:rsidR="001D612C" w:rsidRPr="002900E5" w:rsidRDefault="001D612C" w:rsidP="009A2DA6">
      <w:pPr>
        <w:numPr>
          <w:ilvl w:val="0"/>
          <w:numId w:val="33"/>
        </w:numPr>
        <w:tabs>
          <w:tab w:val="clear" w:pos="1065"/>
          <w:tab w:val="num" w:pos="426"/>
        </w:tabs>
        <w:spacing w:line="240" w:lineRule="atLeast"/>
        <w:ind w:hanging="1065"/>
        <w:rPr>
          <w:rFonts w:ascii="Times New Roman" w:hAnsi="Times New Roman" w:cs="Times New Roman"/>
          <w:sz w:val="22"/>
          <w:szCs w:val="22"/>
        </w:rPr>
      </w:pPr>
      <w:r w:rsidRPr="002900E5">
        <w:rPr>
          <w:rFonts w:ascii="Times New Roman" w:hAnsi="Times New Roman" w:cs="Times New Roman"/>
          <w:sz w:val="22"/>
          <w:szCs w:val="22"/>
        </w:rPr>
        <w:t xml:space="preserve">0,3 &lt; G &lt; 0,4:   </w:t>
      </w:r>
      <w:r w:rsidRPr="002900E5">
        <w:rPr>
          <w:rFonts w:ascii="Times New Roman" w:hAnsi="Times New Roman" w:cs="Times New Roman"/>
          <w:sz w:val="22"/>
          <w:szCs w:val="22"/>
        </w:rPr>
        <w:tab/>
        <w:t xml:space="preserve"> „akzeptabel“</w:t>
      </w:r>
    </w:p>
    <w:p w14:paraId="202A1F7D" w14:textId="77777777" w:rsidR="001D612C" w:rsidRPr="002900E5" w:rsidRDefault="001D612C" w:rsidP="009A2DA6">
      <w:pPr>
        <w:numPr>
          <w:ilvl w:val="0"/>
          <w:numId w:val="33"/>
        </w:numPr>
        <w:tabs>
          <w:tab w:val="clear" w:pos="1065"/>
          <w:tab w:val="num" w:pos="426"/>
        </w:tabs>
        <w:spacing w:line="240" w:lineRule="atLeast"/>
        <w:ind w:hanging="1065"/>
        <w:rPr>
          <w:rFonts w:ascii="Times New Roman" w:hAnsi="Times New Roman" w:cs="Times New Roman"/>
          <w:sz w:val="22"/>
          <w:szCs w:val="22"/>
        </w:rPr>
      </w:pPr>
      <w:r w:rsidRPr="002900E5">
        <w:rPr>
          <w:rFonts w:ascii="Times New Roman" w:hAnsi="Times New Roman" w:cs="Times New Roman"/>
          <w:sz w:val="22"/>
          <w:szCs w:val="22"/>
        </w:rPr>
        <w:t xml:space="preserve">0,4 &lt; G &lt; 0,6: </w:t>
      </w:r>
      <w:r w:rsidRPr="002900E5">
        <w:rPr>
          <w:rFonts w:ascii="Times New Roman" w:hAnsi="Times New Roman" w:cs="Times New Roman"/>
          <w:sz w:val="22"/>
          <w:szCs w:val="22"/>
        </w:rPr>
        <w:tab/>
        <w:t xml:space="preserve"> „zu ungleich“</w:t>
      </w:r>
    </w:p>
    <w:p w14:paraId="0B06B975" w14:textId="77777777" w:rsidR="001D612C" w:rsidRPr="002900E5" w:rsidRDefault="001D612C" w:rsidP="009A2DA6">
      <w:pPr>
        <w:numPr>
          <w:ilvl w:val="0"/>
          <w:numId w:val="33"/>
        </w:numPr>
        <w:tabs>
          <w:tab w:val="clear" w:pos="1065"/>
          <w:tab w:val="num" w:pos="426"/>
        </w:tabs>
        <w:spacing w:line="240" w:lineRule="atLeast"/>
        <w:ind w:hanging="1065"/>
        <w:rPr>
          <w:rFonts w:ascii="Times New Roman" w:hAnsi="Times New Roman" w:cs="Times New Roman"/>
          <w:sz w:val="22"/>
          <w:szCs w:val="22"/>
        </w:rPr>
      </w:pPr>
      <w:r w:rsidRPr="002900E5">
        <w:rPr>
          <w:rFonts w:ascii="Times New Roman" w:hAnsi="Times New Roman" w:cs="Times New Roman"/>
          <w:sz w:val="22"/>
          <w:szCs w:val="22"/>
        </w:rPr>
        <w:t xml:space="preserve">0,6 &lt; G &lt; 1: </w:t>
      </w:r>
      <w:r w:rsidRPr="002900E5">
        <w:rPr>
          <w:rFonts w:ascii="Times New Roman" w:hAnsi="Times New Roman" w:cs="Times New Roman"/>
          <w:sz w:val="22"/>
          <w:szCs w:val="22"/>
        </w:rPr>
        <w:tab/>
        <w:t>„Gefahr sozialer Unruhen“</w:t>
      </w:r>
    </w:p>
    <w:p w14:paraId="1C057614" w14:textId="77777777" w:rsidR="001D612C" w:rsidRPr="002900E5" w:rsidRDefault="001D612C" w:rsidP="009A2DA6">
      <w:pPr>
        <w:spacing w:line="240" w:lineRule="atLeast"/>
        <w:rPr>
          <w:rFonts w:ascii="Times New Roman" w:hAnsi="Times New Roman" w:cs="Times New Roman"/>
          <w:sz w:val="22"/>
          <w:szCs w:val="22"/>
        </w:rPr>
      </w:pPr>
    </w:p>
    <w:p w14:paraId="188F9610" w14:textId="1185B53B" w:rsidR="001D612C" w:rsidRPr="002900E5" w:rsidRDefault="001D612C" w:rsidP="009A2DA6">
      <w:pPr>
        <w:spacing w:line="240" w:lineRule="atLeast"/>
        <w:jc w:val="both"/>
        <w:rPr>
          <w:rFonts w:ascii="Times New Roman" w:hAnsi="Times New Roman" w:cs="Times New Roman"/>
          <w:bCs w:val="0"/>
          <w:sz w:val="22"/>
          <w:szCs w:val="22"/>
        </w:rPr>
      </w:pPr>
      <w:r w:rsidRPr="002900E5">
        <w:rPr>
          <w:rFonts w:ascii="Times New Roman" w:hAnsi="Times New Roman" w:cs="Times New Roman"/>
          <w:bCs w:val="0"/>
          <w:sz w:val="22"/>
          <w:szCs w:val="22"/>
        </w:rPr>
        <w:t>Dieses Beispiel hat nicht nur didaktischen Charakter. Sie können sich vorstellen, welche Folgen sich ergeben, wenn in der verteilungspolitischen Diskussion z.</w:t>
      </w:r>
      <w:r w:rsidR="00C3017C" w:rsidRPr="002900E5">
        <w:rPr>
          <w:rFonts w:ascii="Times New Roman" w:hAnsi="Times New Roman" w:cs="Times New Roman"/>
          <w:bCs w:val="0"/>
          <w:sz w:val="22"/>
          <w:szCs w:val="22"/>
        </w:rPr>
        <w:t xml:space="preserve"> </w:t>
      </w:r>
      <w:r w:rsidRPr="002900E5">
        <w:rPr>
          <w:rFonts w:ascii="Times New Roman" w:hAnsi="Times New Roman" w:cs="Times New Roman"/>
          <w:bCs w:val="0"/>
          <w:sz w:val="22"/>
          <w:szCs w:val="22"/>
        </w:rPr>
        <w:t xml:space="preserve">B. über die Armut oder den Reichtum in einem Land falsche Kennziffern („Äpfel mit Birnen“) verglichen werden. Achten Sie daher auf die Kenngrößen, die in diesem Zusammenhang herangezogen werden (Pro-Kopf-Einkommen; Brutto- und Nettoeinkommen; Einkommen vor oder nach der Umverteilung; Brutto- und Nettoäquivalenzeinkommen, Vermögen). </w:t>
      </w:r>
    </w:p>
    <w:bookmarkEnd w:id="0"/>
    <w:p w14:paraId="577CB183" w14:textId="77777777" w:rsidR="00912D9F" w:rsidRPr="002900E5" w:rsidRDefault="00912D9F" w:rsidP="009A2DA6">
      <w:pPr>
        <w:autoSpaceDE w:val="0"/>
        <w:autoSpaceDN w:val="0"/>
        <w:adjustRightInd w:val="0"/>
        <w:spacing w:line="240" w:lineRule="atLeast"/>
        <w:rPr>
          <w:rFonts w:ascii="Times New Roman" w:hAnsi="Times New Roman" w:cs="Times New Roman"/>
          <w:color w:val="000000"/>
          <w:sz w:val="22"/>
          <w:szCs w:val="22"/>
        </w:rPr>
      </w:pPr>
    </w:p>
    <w:p w14:paraId="65B2D64A" w14:textId="77777777" w:rsidR="00912D9F" w:rsidRPr="002900E5" w:rsidRDefault="00912D9F" w:rsidP="009A2DA6">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ascii="Times New Roman" w:hAnsi="Times New Roman" w:cs="Times New Roman"/>
          <w:b/>
          <w:sz w:val="22"/>
          <w:szCs w:val="22"/>
        </w:rPr>
      </w:pPr>
      <w:r w:rsidRPr="002900E5">
        <w:rPr>
          <w:rFonts w:ascii="Times New Roman" w:hAnsi="Times New Roman" w:cs="Times New Roman"/>
          <w:b/>
          <w:color w:val="000000"/>
          <w:sz w:val="22"/>
          <w:szCs w:val="22"/>
        </w:rPr>
        <w:t xml:space="preserve">Daten für Deutschland </w:t>
      </w:r>
      <w:r w:rsidRPr="002900E5">
        <w:rPr>
          <w:rFonts w:ascii="Times New Roman" w:hAnsi="Times New Roman" w:cs="Times New Roman"/>
          <w:b/>
          <w:sz w:val="22"/>
          <w:szCs w:val="22"/>
        </w:rPr>
        <w:t>zum Äquivalenzeinkommen und Gini-Koeffizienten:</w:t>
      </w:r>
    </w:p>
    <w:p w14:paraId="18D3BDB6" w14:textId="77777777" w:rsidR="00912D9F" w:rsidRPr="002900E5" w:rsidRDefault="00912D9F" w:rsidP="009A2DA6">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ascii="Times New Roman" w:hAnsi="Times New Roman" w:cs="Times New Roman"/>
          <w:sz w:val="22"/>
          <w:szCs w:val="22"/>
        </w:rPr>
      </w:pPr>
      <w:r w:rsidRPr="002900E5">
        <w:rPr>
          <w:rFonts w:ascii="Times New Roman" w:hAnsi="Times New Roman" w:cs="Times New Roman"/>
          <w:sz w:val="22"/>
          <w:szCs w:val="22"/>
        </w:rPr>
        <w:t>Statistische</w:t>
      </w:r>
      <w:r w:rsidR="009A2DA6" w:rsidRPr="002900E5">
        <w:rPr>
          <w:rFonts w:ascii="Times New Roman" w:hAnsi="Times New Roman" w:cs="Times New Roman"/>
          <w:sz w:val="22"/>
          <w:szCs w:val="22"/>
        </w:rPr>
        <w:t>s</w:t>
      </w:r>
      <w:r w:rsidRPr="002900E5">
        <w:rPr>
          <w:rFonts w:ascii="Times New Roman" w:hAnsi="Times New Roman" w:cs="Times New Roman"/>
          <w:sz w:val="22"/>
          <w:szCs w:val="22"/>
        </w:rPr>
        <w:t xml:space="preserve"> Bundesamt (</w:t>
      </w:r>
      <w:proofErr w:type="spellStart"/>
      <w:r w:rsidRPr="002900E5">
        <w:rPr>
          <w:rFonts w:ascii="Times New Roman" w:hAnsi="Times New Roman" w:cs="Times New Roman"/>
          <w:sz w:val="22"/>
          <w:szCs w:val="22"/>
        </w:rPr>
        <w:t>destatis</w:t>
      </w:r>
      <w:proofErr w:type="spellEnd"/>
      <w:r w:rsidRPr="002900E5">
        <w:rPr>
          <w:rFonts w:ascii="Times New Roman" w:hAnsi="Times New Roman" w:cs="Times New Roman"/>
          <w:sz w:val="22"/>
          <w:szCs w:val="22"/>
        </w:rPr>
        <w:t xml:space="preserve">): </w:t>
      </w:r>
    </w:p>
    <w:p w14:paraId="0E21A704" w14:textId="77777777" w:rsidR="00912D9F" w:rsidRPr="009A2DA6" w:rsidRDefault="00000000" w:rsidP="009A2DA6">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ascii="Times New Roman" w:hAnsi="Times New Roman" w:cs="Times New Roman"/>
          <w:sz w:val="22"/>
          <w:szCs w:val="22"/>
        </w:rPr>
      </w:pPr>
      <w:hyperlink r:id="rId11" w:history="1">
        <w:r w:rsidR="009A2DA6" w:rsidRPr="002900E5">
          <w:rPr>
            <w:rStyle w:val="Hyperlink"/>
            <w:rFonts w:ascii="Times New Roman" w:hAnsi="Times New Roman" w:cs="Times New Roman"/>
            <w:color w:val="auto"/>
            <w:sz w:val="22"/>
            <w:szCs w:val="22"/>
            <w:u w:val="none"/>
          </w:rPr>
          <w:t>https://www.destatis.de/DE/Themen/Gesellschaft-Umwelt/Einkommen-Konsum-Lebensbedingungen/Lebensbedingungen-Armutsgefaehrdung/</w:t>
        </w:r>
      </w:hyperlink>
      <w:r w:rsidR="009A2DA6" w:rsidRPr="002900E5">
        <w:rPr>
          <w:rFonts w:ascii="Times New Roman" w:hAnsi="Times New Roman" w:cs="Times New Roman"/>
          <w:sz w:val="22"/>
          <w:szCs w:val="22"/>
        </w:rPr>
        <w:t xml:space="preserve"> </w:t>
      </w:r>
      <w:r w:rsidR="00912D9F" w:rsidRPr="002900E5">
        <w:rPr>
          <w:rFonts w:ascii="Times New Roman" w:hAnsi="Times New Roman" w:cs="Times New Roman"/>
          <w:sz w:val="22"/>
          <w:szCs w:val="22"/>
        </w:rPr>
        <w:t>Tabellen/einkommensverteilung-silc.html</w:t>
      </w:r>
    </w:p>
    <w:sectPr w:rsidR="00912D9F" w:rsidRPr="009A2DA6" w:rsidSect="005378A5">
      <w:headerReference w:type="even" r:id="rId12"/>
      <w:headerReference w:type="default" r:id="rId13"/>
      <w:pgSz w:w="11906" w:h="16838"/>
      <w:pgMar w:top="1417" w:right="218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04B55" w14:textId="77777777" w:rsidR="00F97AA7" w:rsidRDefault="00F97AA7">
      <w:r>
        <w:separator/>
      </w:r>
    </w:p>
  </w:endnote>
  <w:endnote w:type="continuationSeparator" w:id="0">
    <w:p w14:paraId="2573B708" w14:textId="77777777" w:rsidR="00F97AA7" w:rsidRDefault="00F97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antGarde-Book">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VGHIV+Minion-Regular">
    <w:altName w:val="Minion"/>
    <w:panose1 w:val="00000000000000000000"/>
    <w:charset w:val="00"/>
    <w:family w:val="roman"/>
    <w:notTrueType/>
    <w:pitch w:val="default"/>
    <w:sig w:usb0="00000003" w:usb1="00000000" w:usb2="00000000" w:usb3="00000000" w:csb0="00000001" w:csb1="00000000"/>
  </w:font>
  <w:font w:name="ETH Light">
    <w:altName w:val="ETH Ligh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Zapf Dingbats">
    <w:altName w:val="Calibri"/>
    <w:panose1 w:val="00000000000000000000"/>
    <w:charset w:val="4D"/>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7099B" w14:textId="77777777" w:rsidR="00F97AA7" w:rsidRDefault="00F97AA7">
      <w:r>
        <w:separator/>
      </w:r>
    </w:p>
  </w:footnote>
  <w:footnote w:type="continuationSeparator" w:id="0">
    <w:p w14:paraId="0ED76B9F" w14:textId="77777777" w:rsidR="00F97AA7" w:rsidRDefault="00F97A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DA17E" w14:textId="77777777" w:rsidR="00E750DF" w:rsidRDefault="00E750DF" w:rsidP="005B119F">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7E092128" w14:textId="77777777" w:rsidR="00E750DF" w:rsidRDefault="00E750D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423764"/>
      <w:docPartObj>
        <w:docPartGallery w:val="Page Numbers (Top of Page)"/>
        <w:docPartUnique/>
      </w:docPartObj>
    </w:sdtPr>
    <w:sdtContent>
      <w:p w14:paraId="42FBBFEC" w14:textId="01BEB373" w:rsidR="002900E5" w:rsidRDefault="002900E5">
        <w:pPr>
          <w:pStyle w:val="Kopfzeile"/>
          <w:jc w:val="right"/>
        </w:pPr>
        <w:r>
          <w:fldChar w:fldCharType="begin"/>
        </w:r>
        <w:r>
          <w:instrText>PAGE   \* MERGEFORMAT</w:instrText>
        </w:r>
        <w:r>
          <w:fldChar w:fldCharType="separate"/>
        </w:r>
        <w:r>
          <w:t>2</w:t>
        </w:r>
        <w:r>
          <w:fldChar w:fldCharType="end"/>
        </w:r>
      </w:p>
    </w:sdtContent>
  </w:sdt>
  <w:p w14:paraId="7DB1CF11" w14:textId="77777777" w:rsidR="00E750DF" w:rsidRDefault="00E750DF" w:rsidP="009A2DA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315A"/>
    <w:multiLevelType w:val="hybridMultilevel"/>
    <w:tmpl w:val="C73CE666"/>
    <w:lvl w:ilvl="0" w:tplc="37447B6A">
      <w:start w:val="3"/>
      <w:numFmt w:val="bullet"/>
      <w:lvlText w:val="-"/>
      <w:lvlJc w:val="left"/>
      <w:pPr>
        <w:tabs>
          <w:tab w:val="num" w:pos="1065"/>
        </w:tabs>
        <w:ind w:left="1065" w:hanging="705"/>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DC77A6"/>
    <w:multiLevelType w:val="hybridMultilevel"/>
    <w:tmpl w:val="D91EE6E0"/>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7E052F9"/>
    <w:multiLevelType w:val="hybridMultilevel"/>
    <w:tmpl w:val="B1C45962"/>
    <w:lvl w:ilvl="0" w:tplc="04070001">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BC8235D"/>
    <w:multiLevelType w:val="hybridMultilevel"/>
    <w:tmpl w:val="E598B548"/>
    <w:lvl w:ilvl="0" w:tplc="04070001">
      <w:start w:val="1"/>
      <w:numFmt w:val="bullet"/>
      <w:lvlText w:val=""/>
      <w:lvlJc w:val="left"/>
      <w:pPr>
        <w:tabs>
          <w:tab w:val="num" w:pos="720"/>
        </w:tabs>
        <w:ind w:left="720" w:hanging="360"/>
      </w:pPr>
      <w:rPr>
        <w:rFonts w:ascii="Symbol" w:hAnsi="Symbol" w:hint="default"/>
      </w:rPr>
    </w:lvl>
    <w:lvl w:ilvl="1" w:tplc="78F24EE2">
      <w:start w:val="3"/>
      <w:numFmt w:val="bullet"/>
      <w:lvlText w:val="-"/>
      <w:lvlJc w:val="left"/>
      <w:pPr>
        <w:tabs>
          <w:tab w:val="num" w:pos="1785"/>
        </w:tabs>
        <w:ind w:left="1785" w:hanging="705"/>
      </w:pPr>
      <w:rPr>
        <w:rFonts w:ascii="AvantGarde-Book" w:eastAsia="Times New Roman" w:hAnsi="AvantGarde-Book" w:cs="AvantGarde-Book"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4A2B37"/>
    <w:multiLevelType w:val="hybridMultilevel"/>
    <w:tmpl w:val="1DD6F8E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0CB24A0C"/>
    <w:multiLevelType w:val="hybridMultilevel"/>
    <w:tmpl w:val="D488ED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3F616F"/>
    <w:multiLevelType w:val="hybridMultilevel"/>
    <w:tmpl w:val="3FF4F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5B57EDE"/>
    <w:multiLevelType w:val="hybridMultilevel"/>
    <w:tmpl w:val="B78ACA5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19AD2E37"/>
    <w:multiLevelType w:val="hybridMultilevel"/>
    <w:tmpl w:val="DB606A38"/>
    <w:lvl w:ilvl="0" w:tplc="D95C5B30">
      <w:start w:val="4"/>
      <w:numFmt w:val="bullet"/>
      <w:lvlText w:val="-"/>
      <w:lvlJc w:val="left"/>
      <w:pPr>
        <w:tabs>
          <w:tab w:val="num" w:pos="1065"/>
        </w:tabs>
        <w:ind w:left="1065" w:hanging="705"/>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626225"/>
    <w:multiLevelType w:val="hybridMultilevel"/>
    <w:tmpl w:val="DF48818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A77FA1"/>
    <w:multiLevelType w:val="hybridMultilevel"/>
    <w:tmpl w:val="966ADDE2"/>
    <w:lvl w:ilvl="0" w:tplc="DAF451C0">
      <w:start w:val="4"/>
      <w:numFmt w:val="bullet"/>
      <w:lvlText w:val="-"/>
      <w:lvlJc w:val="left"/>
      <w:pPr>
        <w:tabs>
          <w:tab w:val="num" w:pos="1065"/>
        </w:tabs>
        <w:ind w:left="1065" w:hanging="705"/>
      </w:pPr>
      <w:rPr>
        <w:rFonts w:ascii="Times New Roman" w:eastAsia="Times New Roman" w:hAnsi="Times New Roman" w:cs="Times New Roman" w:hint="default"/>
      </w:rPr>
    </w:lvl>
    <w:lvl w:ilvl="1" w:tplc="04070001">
      <w:start w:val="1"/>
      <w:numFmt w:val="bullet"/>
      <w:lvlText w:val=""/>
      <w:lvlJc w:val="left"/>
      <w:pPr>
        <w:tabs>
          <w:tab w:val="num" w:pos="1440"/>
        </w:tabs>
        <w:ind w:left="1440" w:hanging="360"/>
      </w:pPr>
      <w:rPr>
        <w:rFonts w:ascii="Symbol" w:hAnsi="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6E5D58"/>
    <w:multiLevelType w:val="hybridMultilevel"/>
    <w:tmpl w:val="61D230EC"/>
    <w:lvl w:ilvl="0" w:tplc="04070001">
      <w:start w:val="1"/>
      <w:numFmt w:val="bullet"/>
      <w:lvlText w:val=""/>
      <w:lvlJc w:val="left"/>
      <w:pPr>
        <w:tabs>
          <w:tab w:val="num" w:pos="780"/>
        </w:tabs>
        <w:ind w:left="780" w:hanging="360"/>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28C30796"/>
    <w:multiLevelType w:val="hybridMultilevel"/>
    <w:tmpl w:val="810AE478"/>
    <w:lvl w:ilvl="0" w:tplc="04070001">
      <w:start w:val="1"/>
      <w:numFmt w:val="bullet"/>
      <w:lvlText w:val=""/>
      <w:lvlJc w:val="left"/>
      <w:pPr>
        <w:tabs>
          <w:tab w:val="num" w:pos="780"/>
        </w:tabs>
        <w:ind w:left="780" w:hanging="360"/>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EE30176"/>
    <w:multiLevelType w:val="hybridMultilevel"/>
    <w:tmpl w:val="76563A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5AE1F80"/>
    <w:multiLevelType w:val="multilevel"/>
    <w:tmpl w:val="2D8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616DA0"/>
    <w:multiLevelType w:val="hybridMultilevel"/>
    <w:tmpl w:val="D1486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9314A32"/>
    <w:multiLevelType w:val="hybridMultilevel"/>
    <w:tmpl w:val="390E58C6"/>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3C5968DF"/>
    <w:multiLevelType w:val="hybridMultilevel"/>
    <w:tmpl w:val="0A7A3392"/>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5C5F13"/>
    <w:multiLevelType w:val="hybridMultilevel"/>
    <w:tmpl w:val="70C49F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647FE9"/>
    <w:multiLevelType w:val="hybridMultilevel"/>
    <w:tmpl w:val="A50C6B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A639B8"/>
    <w:multiLevelType w:val="hybridMultilevel"/>
    <w:tmpl w:val="136A4A90"/>
    <w:lvl w:ilvl="0" w:tplc="9A426438">
      <w:start w:val="1"/>
      <w:numFmt w:val="lowerLetter"/>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4697586A"/>
    <w:multiLevelType w:val="hybridMultilevel"/>
    <w:tmpl w:val="64B04DFC"/>
    <w:lvl w:ilvl="0" w:tplc="04070001">
      <w:start w:val="1"/>
      <w:numFmt w:val="bullet"/>
      <w:lvlText w:val=""/>
      <w:lvlJc w:val="left"/>
      <w:pPr>
        <w:ind w:left="1065" w:hanging="70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7357454"/>
    <w:multiLevelType w:val="hybridMultilevel"/>
    <w:tmpl w:val="D958A8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A946577"/>
    <w:multiLevelType w:val="hybridMultilevel"/>
    <w:tmpl w:val="C8EA4E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C5A5ABF"/>
    <w:multiLevelType w:val="hybridMultilevel"/>
    <w:tmpl w:val="5832E8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E0304D7"/>
    <w:multiLevelType w:val="hybridMultilevel"/>
    <w:tmpl w:val="A5FAF6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64752F"/>
    <w:multiLevelType w:val="hybridMultilevel"/>
    <w:tmpl w:val="6BD423C4"/>
    <w:lvl w:ilvl="0" w:tplc="9ED01704">
      <w:start w:val="3"/>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22931CD"/>
    <w:multiLevelType w:val="hybridMultilevel"/>
    <w:tmpl w:val="97B0D12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7936DDE"/>
    <w:multiLevelType w:val="hybridMultilevel"/>
    <w:tmpl w:val="57C6B2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ABD404A"/>
    <w:multiLevelType w:val="hybridMultilevel"/>
    <w:tmpl w:val="25B4B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AD26139"/>
    <w:multiLevelType w:val="multilevel"/>
    <w:tmpl w:val="3064E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BA16AE3"/>
    <w:multiLevelType w:val="hybridMultilevel"/>
    <w:tmpl w:val="CF50D8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B121C5"/>
    <w:multiLevelType w:val="hybridMultilevel"/>
    <w:tmpl w:val="57F6FC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4CF3297"/>
    <w:multiLevelType w:val="hybridMultilevel"/>
    <w:tmpl w:val="A6B4E3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C46F50"/>
    <w:multiLevelType w:val="hybridMultilevel"/>
    <w:tmpl w:val="29B67E4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254486"/>
    <w:multiLevelType w:val="hybridMultilevel"/>
    <w:tmpl w:val="2EBADF2E"/>
    <w:lvl w:ilvl="0" w:tplc="04070001">
      <w:start w:val="1"/>
      <w:numFmt w:val="bullet"/>
      <w:lvlText w:val=""/>
      <w:lvlJc w:val="left"/>
      <w:pPr>
        <w:tabs>
          <w:tab w:val="num" w:pos="1065"/>
        </w:tabs>
        <w:ind w:left="1065" w:hanging="70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8E2C46"/>
    <w:multiLevelType w:val="hybridMultilevel"/>
    <w:tmpl w:val="71982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2C25E95"/>
    <w:multiLevelType w:val="hybridMultilevel"/>
    <w:tmpl w:val="95426962"/>
    <w:lvl w:ilvl="0" w:tplc="04070001">
      <w:start w:val="1"/>
      <w:numFmt w:val="bullet"/>
      <w:lvlText w:val=""/>
      <w:lvlJc w:val="left"/>
      <w:pPr>
        <w:tabs>
          <w:tab w:val="num" w:pos="773"/>
        </w:tabs>
        <w:ind w:left="773" w:hanging="360"/>
      </w:pPr>
      <w:rPr>
        <w:rFonts w:ascii="Symbol" w:hAnsi="Symbol" w:hint="default"/>
      </w:rPr>
    </w:lvl>
    <w:lvl w:ilvl="1" w:tplc="04070003" w:tentative="1">
      <w:start w:val="1"/>
      <w:numFmt w:val="bullet"/>
      <w:lvlText w:val="o"/>
      <w:lvlJc w:val="left"/>
      <w:pPr>
        <w:tabs>
          <w:tab w:val="num" w:pos="1493"/>
        </w:tabs>
        <w:ind w:left="1493" w:hanging="360"/>
      </w:pPr>
      <w:rPr>
        <w:rFonts w:ascii="Courier New" w:hAnsi="Courier New" w:cs="Courier New" w:hint="default"/>
      </w:rPr>
    </w:lvl>
    <w:lvl w:ilvl="2" w:tplc="04070005" w:tentative="1">
      <w:start w:val="1"/>
      <w:numFmt w:val="bullet"/>
      <w:lvlText w:val=""/>
      <w:lvlJc w:val="left"/>
      <w:pPr>
        <w:tabs>
          <w:tab w:val="num" w:pos="2213"/>
        </w:tabs>
        <w:ind w:left="2213" w:hanging="360"/>
      </w:pPr>
      <w:rPr>
        <w:rFonts w:ascii="Wingdings" w:hAnsi="Wingdings" w:hint="default"/>
      </w:rPr>
    </w:lvl>
    <w:lvl w:ilvl="3" w:tplc="04070001" w:tentative="1">
      <w:start w:val="1"/>
      <w:numFmt w:val="bullet"/>
      <w:lvlText w:val=""/>
      <w:lvlJc w:val="left"/>
      <w:pPr>
        <w:tabs>
          <w:tab w:val="num" w:pos="2933"/>
        </w:tabs>
        <w:ind w:left="2933" w:hanging="360"/>
      </w:pPr>
      <w:rPr>
        <w:rFonts w:ascii="Symbol" w:hAnsi="Symbol" w:hint="default"/>
      </w:rPr>
    </w:lvl>
    <w:lvl w:ilvl="4" w:tplc="04070003" w:tentative="1">
      <w:start w:val="1"/>
      <w:numFmt w:val="bullet"/>
      <w:lvlText w:val="o"/>
      <w:lvlJc w:val="left"/>
      <w:pPr>
        <w:tabs>
          <w:tab w:val="num" w:pos="3653"/>
        </w:tabs>
        <w:ind w:left="3653" w:hanging="360"/>
      </w:pPr>
      <w:rPr>
        <w:rFonts w:ascii="Courier New" w:hAnsi="Courier New" w:cs="Courier New" w:hint="default"/>
      </w:rPr>
    </w:lvl>
    <w:lvl w:ilvl="5" w:tplc="04070005" w:tentative="1">
      <w:start w:val="1"/>
      <w:numFmt w:val="bullet"/>
      <w:lvlText w:val=""/>
      <w:lvlJc w:val="left"/>
      <w:pPr>
        <w:tabs>
          <w:tab w:val="num" w:pos="4373"/>
        </w:tabs>
        <w:ind w:left="4373" w:hanging="360"/>
      </w:pPr>
      <w:rPr>
        <w:rFonts w:ascii="Wingdings" w:hAnsi="Wingdings" w:hint="default"/>
      </w:rPr>
    </w:lvl>
    <w:lvl w:ilvl="6" w:tplc="04070001" w:tentative="1">
      <w:start w:val="1"/>
      <w:numFmt w:val="bullet"/>
      <w:lvlText w:val=""/>
      <w:lvlJc w:val="left"/>
      <w:pPr>
        <w:tabs>
          <w:tab w:val="num" w:pos="5093"/>
        </w:tabs>
        <w:ind w:left="5093" w:hanging="360"/>
      </w:pPr>
      <w:rPr>
        <w:rFonts w:ascii="Symbol" w:hAnsi="Symbol" w:hint="default"/>
      </w:rPr>
    </w:lvl>
    <w:lvl w:ilvl="7" w:tplc="04070003" w:tentative="1">
      <w:start w:val="1"/>
      <w:numFmt w:val="bullet"/>
      <w:lvlText w:val="o"/>
      <w:lvlJc w:val="left"/>
      <w:pPr>
        <w:tabs>
          <w:tab w:val="num" w:pos="5813"/>
        </w:tabs>
        <w:ind w:left="5813" w:hanging="360"/>
      </w:pPr>
      <w:rPr>
        <w:rFonts w:ascii="Courier New" w:hAnsi="Courier New" w:cs="Courier New" w:hint="default"/>
      </w:rPr>
    </w:lvl>
    <w:lvl w:ilvl="8" w:tplc="04070005" w:tentative="1">
      <w:start w:val="1"/>
      <w:numFmt w:val="bullet"/>
      <w:lvlText w:val=""/>
      <w:lvlJc w:val="left"/>
      <w:pPr>
        <w:tabs>
          <w:tab w:val="num" w:pos="6533"/>
        </w:tabs>
        <w:ind w:left="6533" w:hanging="360"/>
      </w:pPr>
      <w:rPr>
        <w:rFonts w:ascii="Wingdings" w:hAnsi="Wingdings" w:hint="default"/>
      </w:rPr>
    </w:lvl>
  </w:abstractNum>
  <w:abstractNum w:abstractNumId="38" w15:restartNumberingAfterBreak="0">
    <w:nsid w:val="73C34227"/>
    <w:multiLevelType w:val="hybridMultilevel"/>
    <w:tmpl w:val="4DFC386E"/>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76C2F65"/>
    <w:multiLevelType w:val="hybridMultilevel"/>
    <w:tmpl w:val="027EFE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97D1506"/>
    <w:multiLevelType w:val="hybridMultilevel"/>
    <w:tmpl w:val="6DC0E0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9C67426"/>
    <w:multiLevelType w:val="hybridMultilevel"/>
    <w:tmpl w:val="563235E2"/>
    <w:lvl w:ilvl="0" w:tplc="31C6FBB0">
      <w:start w:val="1"/>
      <w:numFmt w:val="decimal"/>
      <w:lvlText w:val="%1."/>
      <w:lvlJc w:val="left"/>
      <w:pPr>
        <w:ind w:left="720" w:hanging="360"/>
      </w:pPr>
      <w:rPr>
        <w:rFonts w:hint="default"/>
        <w:b w:val="0"/>
        <w:color w:val="00000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A17143B"/>
    <w:multiLevelType w:val="hybridMultilevel"/>
    <w:tmpl w:val="F84E78D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3B0AF8"/>
    <w:multiLevelType w:val="hybridMultilevel"/>
    <w:tmpl w:val="EF0060BE"/>
    <w:lvl w:ilvl="0" w:tplc="FCFABE3C">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C9114E2"/>
    <w:multiLevelType w:val="hybridMultilevel"/>
    <w:tmpl w:val="AC06F166"/>
    <w:lvl w:ilvl="0" w:tplc="FCFABE3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5613513">
    <w:abstractNumId w:val="1"/>
  </w:num>
  <w:num w:numId="2" w16cid:durableId="1429354082">
    <w:abstractNumId w:val="14"/>
  </w:num>
  <w:num w:numId="3" w16cid:durableId="1645623568">
    <w:abstractNumId w:val="11"/>
  </w:num>
  <w:num w:numId="4" w16cid:durableId="1161779043">
    <w:abstractNumId w:val="37"/>
  </w:num>
  <w:num w:numId="5" w16cid:durableId="964775153">
    <w:abstractNumId w:val="19"/>
  </w:num>
  <w:num w:numId="6" w16cid:durableId="1240478187">
    <w:abstractNumId w:val="5"/>
  </w:num>
  <w:num w:numId="7" w16cid:durableId="1838687477">
    <w:abstractNumId w:val="12"/>
  </w:num>
  <w:num w:numId="8" w16cid:durableId="476532380">
    <w:abstractNumId w:val="34"/>
  </w:num>
  <w:num w:numId="9" w16cid:durableId="1327825087">
    <w:abstractNumId w:val="42"/>
  </w:num>
  <w:num w:numId="10" w16cid:durableId="567808607">
    <w:abstractNumId w:val="9"/>
  </w:num>
  <w:num w:numId="11" w16cid:durableId="1627931369">
    <w:abstractNumId w:val="18"/>
  </w:num>
  <w:num w:numId="12" w16cid:durableId="1340738618">
    <w:abstractNumId w:val="10"/>
  </w:num>
  <w:num w:numId="13" w16cid:durableId="652415511">
    <w:abstractNumId w:val="2"/>
  </w:num>
  <w:num w:numId="14" w16cid:durableId="299503706">
    <w:abstractNumId w:val="38"/>
  </w:num>
  <w:num w:numId="15" w16cid:durableId="163396429">
    <w:abstractNumId w:val="3"/>
  </w:num>
  <w:num w:numId="16" w16cid:durableId="2076194554">
    <w:abstractNumId w:val="33"/>
  </w:num>
  <w:num w:numId="17" w16cid:durableId="1383600632">
    <w:abstractNumId w:val="17"/>
  </w:num>
  <w:num w:numId="18" w16cid:durableId="911815445">
    <w:abstractNumId w:val="16"/>
  </w:num>
  <w:num w:numId="19" w16cid:durableId="1411544626">
    <w:abstractNumId w:val="0"/>
  </w:num>
  <w:num w:numId="20" w16cid:durableId="1737246016">
    <w:abstractNumId w:val="30"/>
  </w:num>
  <w:num w:numId="21" w16cid:durableId="1217006554">
    <w:abstractNumId w:val="7"/>
  </w:num>
  <w:num w:numId="22" w16cid:durableId="1025450137">
    <w:abstractNumId w:val="24"/>
  </w:num>
  <w:num w:numId="23" w16cid:durableId="963466231">
    <w:abstractNumId w:val="28"/>
  </w:num>
  <w:num w:numId="24" w16cid:durableId="1826630656">
    <w:abstractNumId w:val="32"/>
  </w:num>
  <w:num w:numId="25" w16cid:durableId="1277563907">
    <w:abstractNumId w:val="22"/>
  </w:num>
  <w:num w:numId="26" w16cid:durableId="1538471500">
    <w:abstractNumId w:val="15"/>
  </w:num>
  <w:num w:numId="27" w16cid:durableId="990400630">
    <w:abstractNumId w:val="23"/>
  </w:num>
  <w:num w:numId="28" w16cid:durableId="1474712475">
    <w:abstractNumId w:val="31"/>
  </w:num>
  <w:num w:numId="29" w16cid:durableId="2026901844">
    <w:abstractNumId w:val="4"/>
  </w:num>
  <w:num w:numId="30" w16cid:durableId="1892375538">
    <w:abstractNumId w:val="13"/>
  </w:num>
  <w:num w:numId="31" w16cid:durableId="84107801">
    <w:abstractNumId w:val="41"/>
  </w:num>
  <w:num w:numId="32" w16cid:durableId="1622570090">
    <w:abstractNumId w:val="8"/>
  </w:num>
  <w:num w:numId="33" w16cid:durableId="631255102">
    <w:abstractNumId w:val="35"/>
  </w:num>
  <w:num w:numId="34" w16cid:durableId="2041777673">
    <w:abstractNumId w:val="29"/>
  </w:num>
  <w:num w:numId="35" w16cid:durableId="1631283638">
    <w:abstractNumId w:val="44"/>
  </w:num>
  <w:num w:numId="36" w16cid:durableId="15663528">
    <w:abstractNumId w:val="43"/>
  </w:num>
  <w:num w:numId="37" w16cid:durableId="1015814030">
    <w:abstractNumId w:val="25"/>
  </w:num>
  <w:num w:numId="38" w16cid:durableId="354968776">
    <w:abstractNumId w:val="26"/>
  </w:num>
  <w:num w:numId="39" w16cid:durableId="2010673433">
    <w:abstractNumId w:val="21"/>
  </w:num>
  <w:num w:numId="40" w16cid:durableId="786118883">
    <w:abstractNumId w:val="40"/>
  </w:num>
  <w:num w:numId="41" w16cid:durableId="41635608">
    <w:abstractNumId w:val="36"/>
  </w:num>
  <w:num w:numId="42" w16cid:durableId="1335496966">
    <w:abstractNumId w:val="6"/>
  </w:num>
  <w:num w:numId="43" w16cid:durableId="1996302196">
    <w:abstractNumId w:val="39"/>
  </w:num>
  <w:num w:numId="44" w16cid:durableId="471948934">
    <w:abstractNumId w:val="20"/>
  </w:num>
  <w:num w:numId="45" w16cid:durableId="65882457">
    <w:abstractNumId w:val="2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6BB"/>
    <w:rsid w:val="00001BD3"/>
    <w:rsid w:val="00001E93"/>
    <w:rsid w:val="000055B3"/>
    <w:rsid w:val="000066C2"/>
    <w:rsid w:val="00010294"/>
    <w:rsid w:val="000173BF"/>
    <w:rsid w:val="000217E4"/>
    <w:rsid w:val="00025C03"/>
    <w:rsid w:val="00034355"/>
    <w:rsid w:val="00034905"/>
    <w:rsid w:val="00035102"/>
    <w:rsid w:val="0003521B"/>
    <w:rsid w:val="0004146D"/>
    <w:rsid w:val="000425B2"/>
    <w:rsid w:val="00045F5C"/>
    <w:rsid w:val="00054214"/>
    <w:rsid w:val="0005465D"/>
    <w:rsid w:val="00055BBE"/>
    <w:rsid w:val="0005661A"/>
    <w:rsid w:val="000568C8"/>
    <w:rsid w:val="000578B0"/>
    <w:rsid w:val="00057F0F"/>
    <w:rsid w:val="00063143"/>
    <w:rsid w:val="00066101"/>
    <w:rsid w:val="00067B95"/>
    <w:rsid w:val="000734B5"/>
    <w:rsid w:val="0007635A"/>
    <w:rsid w:val="000768C7"/>
    <w:rsid w:val="0007717C"/>
    <w:rsid w:val="00077CA7"/>
    <w:rsid w:val="00080619"/>
    <w:rsid w:val="00086245"/>
    <w:rsid w:val="00091EB4"/>
    <w:rsid w:val="00094D80"/>
    <w:rsid w:val="00095C81"/>
    <w:rsid w:val="00096808"/>
    <w:rsid w:val="000A31F2"/>
    <w:rsid w:val="000A5192"/>
    <w:rsid w:val="000A68AC"/>
    <w:rsid w:val="000B4B36"/>
    <w:rsid w:val="000B604C"/>
    <w:rsid w:val="000B6220"/>
    <w:rsid w:val="000B6D05"/>
    <w:rsid w:val="000C1018"/>
    <w:rsid w:val="000C3711"/>
    <w:rsid w:val="000C3AE8"/>
    <w:rsid w:val="000C617F"/>
    <w:rsid w:val="000C6913"/>
    <w:rsid w:val="000C6AD8"/>
    <w:rsid w:val="000C7D13"/>
    <w:rsid w:val="000D1BAD"/>
    <w:rsid w:val="000D291C"/>
    <w:rsid w:val="000D65FE"/>
    <w:rsid w:val="000D741D"/>
    <w:rsid w:val="000D746B"/>
    <w:rsid w:val="000E0F75"/>
    <w:rsid w:val="000E463E"/>
    <w:rsid w:val="000E6799"/>
    <w:rsid w:val="000E7D7A"/>
    <w:rsid w:val="000F04CC"/>
    <w:rsid w:val="000F091B"/>
    <w:rsid w:val="000F2A01"/>
    <w:rsid w:val="000F5777"/>
    <w:rsid w:val="000F740C"/>
    <w:rsid w:val="0010492F"/>
    <w:rsid w:val="00105DFE"/>
    <w:rsid w:val="00106367"/>
    <w:rsid w:val="00106D56"/>
    <w:rsid w:val="001101B7"/>
    <w:rsid w:val="001105B9"/>
    <w:rsid w:val="0011175C"/>
    <w:rsid w:val="00113EAE"/>
    <w:rsid w:val="00114234"/>
    <w:rsid w:val="001156C1"/>
    <w:rsid w:val="001209AD"/>
    <w:rsid w:val="00121DBB"/>
    <w:rsid w:val="0012278F"/>
    <w:rsid w:val="0012364C"/>
    <w:rsid w:val="00124104"/>
    <w:rsid w:val="00130B74"/>
    <w:rsid w:val="001369CD"/>
    <w:rsid w:val="00137047"/>
    <w:rsid w:val="001424EF"/>
    <w:rsid w:val="00142B24"/>
    <w:rsid w:val="00150527"/>
    <w:rsid w:val="00150D7A"/>
    <w:rsid w:val="00151CF7"/>
    <w:rsid w:val="001552E9"/>
    <w:rsid w:val="00160193"/>
    <w:rsid w:val="001607FB"/>
    <w:rsid w:val="00162FA4"/>
    <w:rsid w:val="00164459"/>
    <w:rsid w:val="001676FF"/>
    <w:rsid w:val="00170AF0"/>
    <w:rsid w:val="00170EA5"/>
    <w:rsid w:val="00171CED"/>
    <w:rsid w:val="0017226C"/>
    <w:rsid w:val="001746B0"/>
    <w:rsid w:val="0017599D"/>
    <w:rsid w:val="00175CD4"/>
    <w:rsid w:val="00175DE8"/>
    <w:rsid w:val="00180DB9"/>
    <w:rsid w:val="00185352"/>
    <w:rsid w:val="00190EE1"/>
    <w:rsid w:val="001915E1"/>
    <w:rsid w:val="00191E39"/>
    <w:rsid w:val="001924D2"/>
    <w:rsid w:val="00192F41"/>
    <w:rsid w:val="0019402D"/>
    <w:rsid w:val="00194BF1"/>
    <w:rsid w:val="00195009"/>
    <w:rsid w:val="001A0C23"/>
    <w:rsid w:val="001A0F3A"/>
    <w:rsid w:val="001A2E75"/>
    <w:rsid w:val="001A4E75"/>
    <w:rsid w:val="001A63F2"/>
    <w:rsid w:val="001B0DE2"/>
    <w:rsid w:val="001B1DDA"/>
    <w:rsid w:val="001B336B"/>
    <w:rsid w:val="001B4092"/>
    <w:rsid w:val="001B57CF"/>
    <w:rsid w:val="001B617E"/>
    <w:rsid w:val="001C0044"/>
    <w:rsid w:val="001C09F0"/>
    <w:rsid w:val="001C2D3C"/>
    <w:rsid w:val="001C5D8D"/>
    <w:rsid w:val="001D01B1"/>
    <w:rsid w:val="001D32A5"/>
    <w:rsid w:val="001D3BAA"/>
    <w:rsid w:val="001D4A00"/>
    <w:rsid w:val="001D5CC5"/>
    <w:rsid w:val="001D612C"/>
    <w:rsid w:val="001D7ECF"/>
    <w:rsid w:val="001E0012"/>
    <w:rsid w:val="001E0582"/>
    <w:rsid w:val="001E07EF"/>
    <w:rsid w:val="001E129E"/>
    <w:rsid w:val="001E194F"/>
    <w:rsid w:val="001E1FE1"/>
    <w:rsid w:val="001E2140"/>
    <w:rsid w:val="001E22EA"/>
    <w:rsid w:val="001E30DC"/>
    <w:rsid w:val="001E3991"/>
    <w:rsid w:val="001E4BB7"/>
    <w:rsid w:val="001E5CCB"/>
    <w:rsid w:val="001E627D"/>
    <w:rsid w:val="001E6C0B"/>
    <w:rsid w:val="001F05BD"/>
    <w:rsid w:val="001F1816"/>
    <w:rsid w:val="001F36C3"/>
    <w:rsid w:val="001F38C0"/>
    <w:rsid w:val="001F5FE6"/>
    <w:rsid w:val="001F6422"/>
    <w:rsid w:val="002000DA"/>
    <w:rsid w:val="00200FDE"/>
    <w:rsid w:val="002045D6"/>
    <w:rsid w:val="002049DF"/>
    <w:rsid w:val="00204C75"/>
    <w:rsid w:val="00207B9A"/>
    <w:rsid w:val="00207D50"/>
    <w:rsid w:val="00210DD5"/>
    <w:rsid w:val="002116D4"/>
    <w:rsid w:val="002121AA"/>
    <w:rsid w:val="00214524"/>
    <w:rsid w:val="00220520"/>
    <w:rsid w:val="00222742"/>
    <w:rsid w:val="00222E67"/>
    <w:rsid w:val="00223633"/>
    <w:rsid w:val="00224125"/>
    <w:rsid w:val="00225652"/>
    <w:rsid w:val="00225B28"/>
    <w:rsid w:val="00226901"/>
    <w:rsid w:val="002277E1"/>
    <w:rsid w:val="002308A6"/>
    <w:rsid w:val="00232833"/>
    <w:rsid w:val="00232B2D"/>
    <w:rsid w:val="0023331F"/>
    <w:rsid w:val="00233C33"/>
    <w:rsid w:val="0023545B"/>
    <w:rsid w:val="002362B8"/>
    <w:rsid w:val="00240258"/>
    <w:rsid w:val="00240E63"/>
    <w:rsid w:val="002437DA"/>
    <w:rsid w:val="00245479"/>
    <w:rsid w:val="00247FFB"/>
    <w:rsid w:val="002502A6"/>
    <w:rsid w:val="00250676"/>
    <w:rsid w:val="00252977"/>
    <w:rsid w:val="00253663"/>
    <w:rsid w:val="00262B1F"/>
    <w:rsid w:val="0026311B"/>
    <w:rsid w:val="002636AE"/>
    <w:rsid w:val="00263A69"/>
    <w:rsid w:val="00266288"/>
    <w:rsid w:val="00267E9D"/>
    <w:rsid w:val="002706D0"/>
    <w:rsid w:val="0027175E"/>
    <w:rsid w:val="002722C1"/>
    <w:rsid w:val="00273BC2"/>
    <w:rsid w:val="00275670"/>
    <w:rsid w:val="00276E54"/>
    <w:rsid w:val="00277077"/>
    <w:rsid w:val="00281376"/>
    <w:rsid w:val="00282146"/>
    <w:rsid w:val="002823A9"/>
    <w:rsid w:val="00282588"/>
    <w:rsid w:val="00283141"/>
    <w:rsid w:val="0028590D"/>
    <w:rsid w:val="00287967"/>
    <w:rsid w:val="00287BF3"/>
    <w:rsid w:val="002900E5"/>
    <w:rsid w:val="002903F8"/>
    <w:rsid w:val="00292CCA"/>
    <w:rsid w:val="0029342B"/>
    <w:rsid w:val="00293FCD"/>
    <w:rsid w:val="00294042"/>
    <w:rsid w:val="00294824"/>
    <w:rsid w:val="00295A45"/>
    <w:rsid w:val="002A3027"/>
    <w:rsid w:val="002A5780"/>
    <w:rsid w:val="002B027E"/>
    <w:rsid w:val="002B0A2D"/>
    <w:rsid w:val="002C3044"/>
    <w:rsid w:val="002C35F8"/>
    <w:rsid w:val="002C60C0"/>
    <w:rsid w:val="002C6B20"/>
    <w:rsid w:val="002C7337"/>
    <w:rsid w:val="002C7DC8"/>
    <w:rsid w:val="002D1650"/>
    <w:rsid w:val="002D2F78"/>
    <w:rsid w:val="002E2463"/>
    <w:rsid w:val="002E2C47"/>
    <w:rsid w:val="002E69FB"/>
    <w:rsid w:val="002F1BFD"/>
    <w:rsid w:val="002F20C0"/>
    <w:rsid w:val="002F37D1"/>
    <w:rsid w:val="002F70E0"/>
    <w:rsid w:val="003001CD"/>
    <w:rsid w:val="00301B77"/>
    <w:rsid w:val="00302D65"/>
    <w:rsid w:val="00303A77"/>
    <w:rsid w:val="0030468C"/>
    <w:rsid w:val="00306AB2"/>
    <w:rsid w:val="00307483"/>
    <w:rsid w:val="00321931"/>
    <w:rsid w:val="00323B80"/>
    <w:rsid w:val="003266C2"/>
    <w:rsid w:val="00326B4C"/>
    <w:rsid w:val="00326DCA"/>
    <w:rsid w:val="0033544F"/>
    <w:rsid w:val="0033641A"/>
    <w:rsid w:val="0034092D"/>
    <w:rsid w:val="0034284F"/>
    <w:rsid w:val="0034343C"/>
    <w:rsid w:val="0035199A"/>
    <w:rsid w:val="00353880"/>
    <w:rsid w:val="00354143"/>
    <w:rsid w:val="003541F7"/>
    <w:rsid w:val="00354271"/>
    <w:rsid w:val="0035437F"/>
    <w:rsid w:val="0035686E"/>
    <w:rsid w:val="00357CF1"/>
    <w:rsid w:val="00357CF5"/>
    <w:rsid w:val="00361E02"/>
    <w:rsid w:val="00362C80"/>
    <w:rsid w:val="00363602"/>
    <w:rsid w:val="0036587F"/>
    <w:rsid w:val="00367026"/>
    <w:rsid w:val="00371CA7"/>
    <w:rsid w:val="00374B6B"/>
    <w:rsid w:val="00374DA1"/>
    <w:rsid w:val="003757E1"/>
    <w:rsid w:val="003772DB"/>
    <w:rsid w:val="00381A35"/>
    <w:rsid w:val="003830EB"/>
    <w:rsid w:val="003858E6"/>
    <w:rsid w:val="00385A13"/>
    <w:rsid w:val="00387489"/>
    <w:rsid w:val="00391707"/>
    <w:rsid w:val="00391FC9"/>
    <w:rsid w:val="003925CD"/>
    <w:rsid w:val="003929B7"/>
    <w:rsid w:val="00394C8A"/>
    <w:rsid w:val="00395C85"/>
    <w:rsid w:val="003A1EE3"/>
    <w:rsid w:val="003A6D24"/>
    <w:rsid w:val="003A799E"/>
    <w:rsid w:val="003B1BE3"/>
    <w:rsid w:val="003B2624"/>
    <w:rsid w:val="003B392D"/>
    <w:rsid w:val="003B4E44"/>
    <w:rsid w:val="003B6550"/>
    <w:rsid w:val="003B677C"/>
    <w:rsid w:val="003B778C"/>
    <w:rsid w:val="003C0161"/>
    <w:rsid w:val="003C186F"/>
    <w:rsid w:val="003C1A71"/>
    <w:rsid w:val="003C4B22"/>
    <w:rsid w:val="003C4D66"/>
    <w:rsid w:val="003C685C"/>
    <w:rsid w:val="003D02DE"/>
    <w:rsid w:val="003D0322"/>
    <w:rsid w:val="003D2DC0"/>
    <w:rsid w:val="003E0C2E"/>
    <w:rsid w:val="003E1007"/>
    <w:rsid w:val="003E14F3"/>
    <w:rsid w:val="003E1636"/>
    <w:rsid w:val="003E60DD"/>
    <w:rsid w:val="003F0119"/>
    <w:rsid w:val="003F212D"/>
    <w:rsid w:val="003F4BDC"/>
    <w:rsid w:val="003F4F2B"/>
    <w:rsid w:val="003F64A9"/>
    <w:rsid w:val="003F6CCD"/>
    <w:rsid w:val="0040033D"/>
    <w:rsid w:val="00402D42"/>
    <w:rsid w:val="004036F5"/>
    <w:rsid w:val="004078EB"/>
    <w:rsid w:val="004127AB"/>
    <w:rsid w:val="00414449"/>
    <w:rsid w:val="00417A8A"/>
    <w:rsid w:val="004239D3"/>
    <w:rsid w:val="00424873"/>
    <w:rsid w:val="004255BB"/>
    <w:rsid w:val="00426F59"/>
    <w:rsid w:val="0043186B"/>
    <w:rsid w:val="004341BE"/>
    <w:rsid w:val="004354FA"/>
    <w:rsid w:val="00435E1C"/>
    <w:rsid w:val="00435E7A"/>
    <w:rsid w:val="00436289"/>
    <w:rsid w:val="00440482"/>
    <w:rsid w:val="00441145"/>
    <w:rsid w:val="00443437"/>
    <w:rsid w:val="00443DBA"/>
    <w:rsid w:val="00446948"/>
    <w:rsid w:val="00446EC9"/>
    <w:rsid w:val="0045004A"/>
    <w:rsid w:val="00450DFE"/>
    <w:rsid w:val="00450F64"/>
    <w:rsid w:val="00452370"/>
    <w:rsid w:val="00452D9F"/>
    <w:rsid w:val="00453C47"/>
    <w:rsid w:val="004558C9"/>
    <w:rsid w:val="00457B26"/>
    <w:rsid w:val="00461A38"/>
    <w:rsid w:val="00461E36"/>
    <w:rsid w:val="00462A8C"/>
    <w:rsid w:val="00463B6E"/>
    <w:rsid w:val="00463D26"/>
    <w:rsid w:val="004644DD"/>
    <w:rsid w:val="0046492B"/>
    <w:rsid w:val="004663B4"/>
    <w:rsid w:val="00466BF9"/>
    <w:rsid w:val="00467060"/>
    <w:rsid w:val="00467D47"/>
    <w:rsid w:val="00472A6F"/>
    <w:rsid w:val="004741A0"/>
    <w:rsid w:val="00474620"/>
    <w:rsid w:val="004754F2"/>
    <w:rsid w:val="00475A30"/>
    <w:rsid w:val="00477BAF"/>
    <w:rsid w:val="004807EF"/>
    <w:rsid w:val="00481726"/>
    <w:rsid w:val="004818DD"/>
    <w:rsid w:val="00482381"/>
    <w:rsid w:val="004900D2"/>
    <w:rsid w:val="004931D8"/>
    <w:rsid w:val="00495C91"/>
    <w:rsid w:val="004970DB"/>
    <w:rsid w:val="004A16BB"/>
    <w:rsid w:val="004A312F"/>
    <w:rsid w:val="004A3761"/>
    <w:rsid w:val="004A58BB"/>
    <w:rsid w:val="004A6290"/>
    <w:rsid w:val="004A7DF5"/>
    <w:rsid w:val="004B284D"/>
    <w:rsid w:val="004B3534"/>
    <w:rsid w:val="004B6065"/>
    <w:rsid w:val="004B77F1"/>
    <w:rsid w:val="004C0738"/>
    <w:rsid w:val="004C1097"/>
    <w:rsid w:val="004C24C5"/>
    <w:rsid w:val="004C56C6"/>
    <w:rsid w:val="004C7008"/>
    <w:rsid w:val="004D060D"/>
    <w:rsid w:val="004D0B38"/>
    <w:rsid w:val="004D0D4A"/>
    <w:rsid w:val="004D0E16"/>
    <w:rsid w:val="004D2FD5"/>
    <w:rsid w:val="004E15AB"/>
    <w:rsid w:val="004E2461"/>
    <w:rsid w:val="004E28E4"/>
    <w:rsid w:val="004E2AF9"/>
    <w:rsid w:val="004E54C4"/>
    <w:rsid w:val="004E6FAD"/>
    <w:rsid w:val="004E7EA8"/>
    <w:rsid w:val="004F77AF"/>
    <w:rsid w:val="00500B0B"/>
    <w:rsid w:val="00503BA9"/>
    <w:rsid w:val="00504E77"/>
    <w:rsid w:val="005054CA"/>
    <w:rsid w:val="005055EA"/>
    <w:rsid w:val="00507402"/>
    <w:rsid w:val="00507529"/>
    <w:rsid w:val="00507C85"/>
    <w:rsid w:val="0051088F"/>
    <w:rsid w:val="0051099B"/>
    <w:rsid w:val="00511CB0"/>
    <w:rsid w:val="00514C8D"/>
    <w:rsid w:val="00514FD1"/>
    <w:rsid w:val="0051617A"/>
    <w:rsid w:val="00516F92"/>
    <w:rsid w:val="0052098D"/>
    <w:rsid w:val="005232D2"/>
    <w:rsid w:val="0053096A"/>
    <w:rsid w:val="0053447A"/>
    <w:rsid w:val="005346A8"/>
    <w:rsid w:val="00535049"/>
    <w:rsid w:val="005351DF"/>
    <w:rsid w:val="0053681A"/>
    <w:rsid w:val="0053737F"/>
    <w:rsid w:val="005378A5"/>
    <w:rsid w:val="00542559"/>
    <w:rsid w:val="00542A77"/>
    <w:rsid w:val="00543905"/>
    <w:rsid w:val="00544FB6"/>
    <w:rsid w:val="00545007"/>
    <w:rsid w:val="005458E7"/>
    <w:rsid w:val="00550FCD"/>
    <w:rsid w:val="00551B70"/>
    <w:rsid w:val="0055311A"/>
    <w:rsid w:val="0055708F"/>
    <w:rsid w:val="005572BA"/>
    <w:rsid w:val="00557405"/>
    <w:rsid w:val="00562D9E"/>
    <w:rsid w:val="0056486A"/>
    <w:rsid w:val="00567670"/>
    <w:rsid w:val="0057468E"/>
    <w:rsid w:val="005747CD"/>
    <w:rsid w:val="00574D15"/>
    <w:rsid w:val="00576CC1"/>
    <w:rsid w:val="00577D1C"/>
    <w:rsid w:val="005860BD"/>
    <w:rsid w:val="005873AD"/>
    <w:rsid w:val="0059341E"/>
    <w:rsid w:val="00593669"/>
    <w:rsid w:val="005960EE"/>
    <w:rsid w:val="00596EE5"/>
    <w:rsid w:val="005976C1"/>
    <w:rsid w:val="00597E45"/>
    <w:rsid w:val="005A07BA"/>
    <w:rsid w:val="005A44AA"/>
    <w:rsid w:val="005A48BF"/>
    <w:rsid w:val="005B0253"/>
    <w:rsid w:val="005B119F"/>
    <w:rsid w:val="005B1A76"/>
    <w:rsid w:val="005B296E"/>
    <w:rsid w:val="005B2E6F"/>
    <w:rsid w:val="005B38CC"/>
    <w:rsid w:val="005B5F0D"/>
    <w:rsid w:val="005B5F8D"/>
    <w:rsid w:val="005C0DB4"/>
    <w:rsid w:val="005C240C"/>
    <w:rsid w:val="005C4283"/>
    <w:rsid w:val="005C5937"/>
    <w:rsid w:val="005D1030"/>
    <w:rsid w:val="005D4DB3"/>
    <w:rsid w:val="005D7A4D"/>
    <w:rsid w:val="005E0E45"/>
    <w:rsid w:val="005E1ED1"/>
    <w:rsid w:val="005E4968"/>
    <w:rsid w:val="005E6AFA"/>
    <w:rsid w:val="005E7F94"/>
    <w:rsid w:val="005F093B"/>
    <w:rsid w:val="005F19A3"/>
    <w:rsid w:val="005F2FED"/>
    <w:rsid w:val="005F5F7C"/>
    <w:rsid w:val="005F67E4"/>
    <w:rsid w:val="006023ED"/>
    <w:rsid w:val="006054A8"/>
    <w:rsid w:val="006061AE"/>
    <w:rsid w:val="006062A3"/>
    <w:rsid w:val="0060640F"/>
    <w:rsid w:val="00607105"/>
    <w:rsid w:val="006123CA"/>
    <w:rsid w:val="00614CBE"/>
    <w:rsid w:val="0061571E"/>
    <w:rsid w:val="00616736"/>
    <w:rsid w:val="00617453"/>
    <w:rsid w:val="006202B1"/>
    <w:rsid w:val="00620C9E"/>
    <w:rsid w:val="006213F7"/>
    <w:rsid w:val="00621F76"/>
    <w:rsid w:val="006222A2"/>
    <w:rsid w:val="0063342D"/>
    <w:rsid w:val="00634F1B"/>
    <w:rsid w:val="00634FDA"/>
    <w:rsid w:val="00635B1F"/>
    <w:rsid w:val="00637A9E"/>
    <w:rsid w:val="00644BBF"/>
    <w:rsid w:val="006462E0"/>
    <w:rsid w:val="0065052C"/>
    <w:rsid w:val="00650E50"/>
    <w:rsid w:val="00653E90"/>
    <w:rsid w:val="00654B4E"/>
    <w:rsid w:val="00655669"/>
    <w:rsid w:val="00655D55"/>
    <w:rsid w:val="00656543"/>
    <w:rsid w:val="00660485"/>
    <w:rsid w:val="00661BA4"/>
    <w:rsid w:val="00662BD2"/>
    <w:rsid w:val="00665291"/>
    <w:rsid w:val="00665533"/>
    <w:rsid w:val="00665DF6"/>
    <w:rsid w:val="006678A8"/>
    <w:rsid w:val="006718A8"/>
    <w:rsid w:val="00674E67"/>
    <w:rsid w:val="00675302"/>
    <w:rsid w:val="006755AF"/>
    <w:rsid w:val="00676666"/>
    <w:rsid w:val="00677468"/>
    <w:rsid w:val="006827BE"/>
    <w:rsid w:val="00682D17"/>
    <w:rsid w:val="0068344B"/>
    <w:rsid w:val="00683D6D"/>
    <w:rsid w:val="00687A3B"/>
    <w:rsid w:val="006903A8"/>
    <w:rsid w:val="00691400"/>
    <w:rsid w:val="00692240"/>
    <w:rsid w:val="00692ED4"/>
    <w:rsid w:val="00693AA1"/>
    <w:rsid w:val="00693E22"/>
    <w:rsid w:val="006974F5"/>
    <w:rsid w:val="00697CA8"/>
    <w:rsid w:val="00697DAD"/>
    <w:rsid w:val="006A1B6C"/>
    <w:rsid w:val="006B1F73"/>
    <w:rsid w:val="006B7374"/>
    <w:rsid w:val="006B7643"/>
    <w:rsid w:val="006C06F2"/>
    <w:rsid w:val="006C1535"/>
    <w:rsid w:val="006C355F"/>
    <w:rsid w:val="006C440C"/>
    <w:rsid w:val="006C5DA8"/>
    <w:rsid w:val="006D1139"/>
    <w:rsid w:val="006D2DE3"/>
    <w:rsid w:val="006D5566"/>
    <w:rsid w:val="006D7FC9"/>
    <w:rsid w:val="006E00C4"/>
    <w:rsid w:val="006E2008"/>
    <w:rsid w:val="006E2987"/>
    <w:rsid w:val="006E3035"/>
    <w:rsid w:val="006E5CA3"/>
    <w:rsid w:val="006E662B"/>
    <w:rsid w:val="006F0165"/>
    <w:rsid w:val="006F0C95"/>
    <w:rsid w:val="006F0F53"/>
    <w:rsid w:val="006F1615"/>
    <w:rsid w:val="006F33C3"/>
    <w:rsid w:val="006F37D3"/>
    <w:rsid w:val="006F447E"/>
    <w:rsid w:val="006F7F5D"/>
    <w:rsid w:val="00701A19"/>
    <w:rsid w:val="00702252"/>
    <w:rsid w:val="0070238F"/>
    <w:rsid w:val="00707671"/>
    <w:rsid w:val="00710A5A"/>
    <w:rsid w:val="00711C55"/>
    <w:rsid w:val="00712A2C"/>
    <w:rsid w:val="00717BA2"/>
    <w:rsid w:val="00720F9C"/>
    <w:rsid w:val="00721560"/>
    <w:rsid w:val="00721D60"/>
    <w:rsid w:val="00723B0B"/>
    <w:rsid w:val="007240C0"/>
    <w:rsid w:val="0072544A"/>
    <w:rsid w:val="00726629"/>
    <w:rsid w:val="007311C7"/>
    <w:rsid w:val="0073153B"/>
    <w:rsid w:val="007339BA"/>
    <w:rsid w:val="00734944"/>
    <w:rsid w:val="00735C97"/>
    <w:rsid w:val="007424A4"/>
    <w:rsid w:val="00742DC9"/>
    <w:rsid w:val="007436F2"/>
    <w:rsid w:val="00743B1A"/>
    <w:rsid w:val="0074619C"/>
    <w:rsid w:val="00746EA1"/>
    <w:rsid w:val="00750C97"/>
    <w:rsid w:val="007512D5"/>
    <w:rsid w:val="00753B07"/>
    <w:rsid w:val="00754C7F"/>
    <w:rsid w:val="00755112"/>
    <w:rsid w:val="00756003"/>
    <w:rsid w:val="00757BBA"/>
    <w:rsid w:val="007605D8"/>
    <w:rsid w:val="007607B9"/>
    <w:rsid w:val="00762381"/>
    <w:rsid w:val="007626BE"/>
    <w:rsid w:val="00762A8F"/>
    <w:rsid w:val="007661E4"/>
    <w:rsid w:val="007665D7"/>
    <w:rsid w:val="007762D1"/>
    <w:rsid w:val="00776928"/>
    <w:rsid w:val="0078685D"/>
    <w:rsid w:val="00795243"/>
    <w:rsid w:val="00796E20"/>
    <w:rsid w:val="00797E3C"/>
    <w:rsid w:val="007A0374"/>
    <w:rsid w:val="007A054A"/>
    <w:rsid w:val="007A29D7"/>
    <w:rsid w:val="007B1C56"/>
    <w:rsid w:val="007B2112"/>
    <w:rsid w:val="007B3313"/>
    <w:rsid w:val="007B5F60"/>
    <w:rsid w:val="007B71BF"/>
    <w:rsid w:val="007C1FE3"/>
    <w:rsid w:val="007C4228"/>
    <w:rsid w:val="007C47B8"/>
    <w:rsid w:val="007C7B3C"/>
    <w:rsid w:val="007D082A"/>
    <w:rsid w:val="007D1B65"/>
    <w:rsid w:val="007D3189"/>
    <w:rsid w:val="007D5B5D"/>
    <w:rsid w:val="007D6249"/>
    <w:rsid w:val="007D7CEF"/>
    <w:rsid w:val="007E123E"/>
    <w:rsid w:val="007E1A61"/>
    <w:rsid w:val="007E1B50"/>
    <w:rsid w:val="007E333A"/>
    <w:rsid w:val="007E3EF3"/>
    <w:rsid w:val="007E6C1E"/>
    <w:rsid w:val="007F1A0E"/>
    <w:rsid w:val="007F7268"/>
    <w:rsid w:val="00802661"/>
    <w:rsid w:val="00803742"/>
    <w:rsid w:val="00805A36"/>
    <w:rsid w:val="008079CB"/>
    <w:rsid w:val="008109A7"/>
    <w:rsid w:val="008128C0"/>
    <w:rsid w:val="00814224"/>
    <w:rsid w:val="00816569"/>
    <w:rsid w:val="00820370"/>
    <w:rsid w:val="00820D24"/>
    <w:rsid w:val="00820D77"/>
    <w:rsid w:val="00820FD9"/>
    <w:rsid w:val="008235D5"/>
    <w:rsid w:val="008236B0"/>
    <w:rsid w:val="008245C9"/>
    <w:rsid w:val="00826166"/>
    <w:rsid w:val="0082713C"/>
    <w:rsid w:val="00827583"/>
    <w:rsid w:val="008276BB"/>
    <w:rsid w:val="0083183B"/>
    <w:rsid w:val="008318E4"/>
    <w:rsid w:val="00831F9E"/>
    <w:rsid w:val="00832EFA"/>
    <w:rsid w:val="00833A9E"/>
    <w:rsid w:val="008374DD"/>
    <w:rsid w:val="00850CE8"/>
    <w:rsid w:val="00850FF6"/>
    <w:rsid w:val="008517D5"/>
    <w:rsid w:val="00851E4A"/>
    <w:rsid w:val="0085490D"/>
    <w:rsid w:val="0085565F"/>
    <w:rsid w:val="008559EA"/>
    <w:rsid w:val="00860F67"/>
    <w:rsid w:val="0086507B"/>
    <w:rsid w:val="00865585"/>
    <w:rsid w:val="00870402"/>
    <w:rsid w:val="00870D4D"/>
    <w:rsid w:val="0087113C"/>
    <w:rsid w:val="008721FF"/>
    <w:rsid w:val="00880A64"/>
    <w:rsid w:val="008850AF"/>
    <w:rsid w:val="0088568E"/>
    <w:rsid w:val="00887F93"/>
    <w:rsid w:val="008900B2"/>
    <w:rsid w:val="00890B67"/>
    <w:rsid w:val="00891EEB"/>
    <w:rsid w:val="00892E8B"/>
    <w:rsid w:val="00894AF9"/>
    <w:rsid w:val="00894B0A"/>
    <w:rsid w:val="00896F03"/>
    <w:rsid w:val="008A15B6"/>
    <w:rsid w:val="008A1F23"/>
    <w:rsid w:val="008A2E6F"/>
    <w:rsid w:val="008A6539"/>
    <w:rsid w:val="008A7545"/>
    <w:rsid w:val="008B0C6C"/>
    <w:rsid w:val="008B3BEA"/>
    <w:rsid w:val="008B3E23"/>
    <w:rsid w:val="008B4D1E"/>
    <w:rsid w:val="008C1138"/>
    <w:rsid w:val="008C29F0"/>
    <w:rsid w:val="008C5C4D"/>
    <w:rsid w:val="008D0E04"/>
    <w:rsid w:val="008D0EB2"/>
    <w:rsid w:val="008D3B3C"/>
    <w:rsid w:val="008D3D50"/>
    <w:rsid w:val="008D560F"/>
    <w:rsid w:val="008D5C57"/>
    <w:rsid w:val="008D6842"/>
    <w:rsid w:val="008D71C1"/>
    <w:rsid w:val="008E1482"/>
    <w:rsid w:val="008E278E"/>
    <w:rsid w:val="008E5262"/>
    <w:rsid w:val="008E5C2F"/>
    <w:rsid w:val="008F01DE"/>
    <w:rsid w:val="008F05B9"/>
    <w:rsid w:val="008F072B"/>
    <w:rsid w:val="008F073B"/>
    <w:rsid w:val="008F0A12"/>
    <w:rsid w:val="008F2910"/>
    <w:rsid w:val="008F6F1A"/>
    <w:rsid w:val="009014F2"/>
    <w:rsid w:val="00901828"/>
    <w:rsid w:val="009025C7"/>
    <w:rsid w:val="009034D1"/>
    <w:rsid w:val="00904E6E"/>
    <w:rsid w:val="00910A7D"/>
    <w:rsid w:val="00910FF1"/>
    <w:rsid w:val="00912D9F"/>
    <w:rsid w:val="00914A1F"/>
    <w:rsid w:val="00916C1E"/>
    <w:rsid w:val="00922869"/>
    <w:rsid w:val="00927F30"/>
    <w:rsid w:val="00930FF1"/>
    <w:rsid w:val="009375D3"/>
    <w:rsid w:val="0093760B"/>
    <w:rsid w:val="00940C72"/>
    <w:rsid w:val="009427D6"/>
    <w:rsid w:val="00944487"/>
    <w:rsid w:val="00945D56"/>
    <w:rsid w:val="00945E05"/>
    <w:rsid w:val="0094681C"/>
    <w:rsid w:val="00951317"/>
    <w:rsid w:val="009536E1"/>
    <w:rsid w:val="00954145"/>
    <w:rsid w:val="0095470C"/>
    <w:rsid w:val="00954BD1"/>
    <w:rsid w:val="00954E1A"/>
    <w:rsid w:val="009568F2"/>
    <w:rsid w:val="00966A76"/>
    <w:rsid w:val="00970411"/>
    <w:rsid w:val="00971468"/>
    <w:rsid w:val="00972EE1"/>
    <w:rsid w:val="00974989"/>
    <w:rsid w:val="00981CA7"/>
    <w:rsid w:val="009866F7"/>
    <w:rsid w:val="00991388"/>
    <w:rsid w:val="0099331E"/>
    <w:rsid w:val="0099341C"/>
    <w:rsid w:val="00994DB5"/>
    <w:rsid w:val="0099636C"/>
    <w:rsid w:val="009964A8"/>
    <w:rsid w:val="009A232D"/>
    <w:rsid w:val="009A23CB"/>
    <w:rsid w:val="009A2DA6"/>
    <w:rsid w:val="009A3846"/>
    <w:rsid w:val="009A4AE4"/>
    <w:rsid w:val="009B0D60"/>
    <w:rsid w:val="009B285F"/>
    <w:rsid w:val="009B2A4A"/>
    <w:rsid w:val="009B2FC3"/>
    <w:rsid w:val="009B3E96"/>
    <w:rsid w:val="009B6A1E"/>
    <w:rsid w:val="009C16CC"/>
    <w:rsid w:val="009C1D4C"/>
    <w:rsid w:val="009C62D0"/>
    <w:rsid w:val="009C763B"/>
    <w:rsid w:val="009C78AD"/>
    <w:rsid w:val="009D1724"/>
    <w:rsid w:val="009D2E33"/>
    <w:rsid w:val="009D37BD"/>
    <w:rsid w:val="009D602B"/>
    <w:rsid w:val="009E2F54"/>
    <w:rsid w:val="009E6AC6"/>
    <w:rsid w:val="009E6E1A"/>
    <w:rsid w:val="009F1879"/>
    <w:rsid w:val="009F1E43"/>
    <w:rsid w:val="009F2680"/>
    <w:rsid w:val="009F4C7F"/>
    <w:rsid w:val="009F5CB3"/>
    <w:rsid w:val="00A017E7"/>
    <w:rsid w:val="00A03B80"/>
    <w:rsid w:val="00A03F42"/>
    <w:rsid w:val="00A04E80"/>
    <w:rsid w:val="00A05177"/>
    <w:rsid w:val="00A052F2"/>
    <w:rsid w:val="00A05BA1"/>
    <w:rsid w:val="00A06638"/>
    <w:rsid w:val="00A12ACE"/>
    <w:rsid w:val="00A13B46"/>
    <w:rsid w:val="00A14E49"/>
    <w:rsid w:val="00A16B65"/>
    <w:rsid w:val="00A17287"/>
    <w:rsid w:val="00A21933"/>
    <w:rsid w:val="00A23C14"/>
    <w:rsid w:val="00A30C79"/>
    <w:rsid w:val="00A31ABD"/>
    <w:rsid w:val="00A33C8E"/>
    <w:rsid w:val="00A3471F"/>
    <w:rsid w:val="00A352DD"/>
    <w:rsid w:val="00A36645"/>
    <w:rsid w:val="00A4017B"/>
    <w:rsid w:val="00A42111"/>
    <w:rsid w:val="00A54453"/>
    <w:rsid w:val="00A54584"/>
    <w:rsid w:val="00A56A16"/>
    <w:rsid w:val="00A57AA0"/>
    <w:rsid w:val="00A57C67"/>
    <w:rsid w:val="00A600CB"/>
    <w:rsid w:val="00A60BC3"/>
    <w:rsid w:val="00A65C72"/>
    <w:rsid w:val="00A66050"/>
    <w:rsid w:val="00A71856"/>
    <w:rsid w:val="00A74261"/>
    <w:rsid w:val="00A74594"/>
    <w:rsid w:val="00A749E0"/>
    <w:rsid w:val="00A759EC"/>
    <w:rsid w:val="00A8167E"/>
    <w:rsid w:val="00A8484A"/>
    <w:rsid w:val="00A87E0E"/>
    <w:rsid w:val="00A90AAA"/>
    <w:rsid w:val="00A931C5"/>
    <w:rsid w:val="00A951E8"/>
    <w:rsid w:val="00A96F12"/>
    <w:rsid w:val="00A96FD7"/>
    <w:rsid w:val="00AA160E"/>
    <w:rsid w:val="00AA1E05"/>
    <w:rsid w:val="00AA2DC9"/>
    <w:rsid w:val="00AA342B"/>
    <w:rsid w:val="00AA4B32"/>
    <w:rsid w:val="00AA50A5"/>
    <w:rsid w:val="00AB066B"/>
    <w:rsid w:val="00AB307D"/>
    <w:rsid w:val="00AB33CF"/>
    <w:rsid w:val="00AB5DD1"/>
    <w:rsid w:val="00AB74AD"/>
    <w:rsid w:val="00AC05DF"/>
    <w:rsid w:val="00AC082C"/>
    <w:rsid w:val="00AC0E31"/>
    <w:rsid w:val="00AC2AEF"/>
    <w:rsid w:val="00AC73FA"/>
    <w:rsid w:val="00AC7FBB"/>
    <w:rsid w:val="00AD0B96"/>
    <w:rsid w:val="00AE0D31"/>
    <w:rsid w:val="00AE19A9"/>
    <w:rsid w:val="00AE1F00"/>
    <w:rsid w:val="00AE4FC3"/>
    <w:rsid w:val="00AE5DA8"/>
    <w:rsid w:val="00AE6CA7"/>
    <w:rsid w:val="00AE7706"/>
    <w:rsid w:val="00AF0E52"/>
    <w:rsid w:val="00AF180D"/>
    <w:rsid w:val="00AF2F13"/>
    <w:rsid w:val="00AF36C1"/>
    <w:rsid w:val="00B032E3"/>
    <w:rsid w:val="00B042A5"/>
    <w:rsid w:val="00B05C8A"/>
    <w:rsid w:val="00B06239"/>
    <w:rsid w:val="00B10746"/>
    <w:rsid w:val="00B11BF8"/>
    <w:rsid w:val="00B132F2"/>
    <w:rsid w:val="00B13DD1"/>
    <w:rsid w:val="00B14811"/>
    <w:rsid w:val="00B21EA3"/>
    <w:rsid w:val="00B2528F"/>
    <w:rsid w:val="00B25684"/>
    <w:rsid w:val="00B26B9B"/>
    <w:rsid w:val="00B2758A"/>
    <w:rsid w:val="00B315B6"/>
    <w:rsid w:val="00B33801"/>
    <w:rsid w:val="00B3394F"/>
    <w:rsid w:val="00B346A3"/>
    <w:rsid w:val="00B35C0D"/>
    <w:rsid w:val="00B37039"/>
    <w:rsid w:val="00B40150"/>
    <w:rsid w:val="00B43F95"/>
    <w:rsid w:val="00B4568A"/>
    <w:rsid w:val="00B45DC0"/>
    <w:rsid w:val="00B52541"/>
    <w:rsid w:val="00B52B66"/>
    <w:rsid w:val="00B53B15"/>
    <w:rsid w:val="00B5454E"/>
    <w:rsid w:val="00B5663B"/>
    <w:rsid w:val="00B5730A"/>
    <w:rsid w:val="00B57C5B"/>
    <w:rsid w:val="00B603ED"/>
    <w:rsid w:val="00B6084A"/>
    <w:rsid w:val="00B65425"/>
    <w:rsid w:val="00B74D29"/>
    <w:rsid w:val="00B77E88"/>
    <w:rsid w:val="00B80ED1"/>
    <w:rsid w:val="00B81E53"/>
    <w:rsid w:val="00B84707"/>
    <w:rsid w:val="00B85EAC"/>
    <w:rsid w:val="00B874B8"/>
    <w:rsid w:val="00B90F01"/>
    <w:rsid w:val="00B91F4A"/>
    <w:rsid w:val="00B933F4"/>
    <w:rsid w:val="00B958A9"/>
    <w:rsid w:val="00B96720"/>
    <w:rsid w:val="00BA3578"/>
    <w:rsid w:val="00BA555D"/>
    <w:rsid w:val="00BA6EE1"/>
    <w:rsid w:val="00BB1A51"/>
    <w:rsid w:val="00BB241E"/>
    <w:rsid w:val="00BB3149"/>
    <w:rsid w:val="00BB45A1"/>
    <w:rsid w:val="00BB58BE"/>
    <w:rsid w:val="00BC1256"/>
    <w:rsid w:val="00BC56D5"/>
    <w:rsid w:val="00BC6DEB"/>
    <w:rsid w:val="00BC7621"/>
    <w:rsid w:val="00BD6345"/>
    <w:rsid w:val="00BD77EC"/>
    <w:rsid w:val="00BE0FE3"/>
    <w:rsid w:val="00BE1008"/>
    <w:rsid w:val="00BE11AC"/>
    <w:rsid w:val="00BE23CD"/>
    <w:rsid w:val="00BE4825"/>
    <w:rsid w:val="00BE5609"/>
    <w:rsid w:val="00BE7374"/>
    <w:rsid w:val="00BF156B"/>
    <w:rsid w:val="00BF22BD"/>
    <w:rsid w:val="00BF2CCF"/>
    <w:rsid w:val="00BF44BF"/>
    <w:rsid w:val="00BF564D"/>
    <w:rsid w:val="00BF74E5"/>
    <w:rsid w:val="00C0104D"/>
    <w:rsid w:val="00C01AB7"/>
    <w:rsid w:val="00C04F6D"/>
    <w:rsid w:val="00C05F23"/>
    <w:rsid w:val="00C06EE6"/>
    <w:rsid w:val="00C06F63"/>
    <w:rsid w:val="00C07198"/>
    <w:rsid w:val="00C11B88"/>
    <w:rsid w:val="00C12422"/>
    <w:rsid w:val="00C1743E"/>
    <w:rsid w:val="00C17FC8"/>
    <w:rsid w:val="00C216D1"/>
    <w:rsid w:val="00C219B2"/>
    <w:rsid w:val="00C2391E"/>
    <w:rsid w:val="00C24489"/>
    <w:rsid w:val="00C26BF6"/>
    <w:rsid w:val="00C277D6"/>
    <w:rsid w:val="00C3017C"/>
    <w:rsid w:val="00C327E1"/>
    <w:rsid w:val="00C3444A"/>
    <w:rsid w:val="00C34729"/>
    <w:rsid w:val="00C35460"/>
    <w:rsid w:val="00C360AB"/>
    <w:rsid w:val="00C370BB"/>
    <w:rsid w:val="00C4031B"/>
    <w:rsid w:val="00C40A59"/>
    <w:rsid w:val="00C41CDF"/>
    <w:rsid w:val="00C42729"/>
    <w:rsid w:val="00C42905"/>
    <w:rsid w:val="00C43202"/>
    <w:rsid w:val="00C44FED"/>
    <w:rsid w:val="00C47638"/>
    <w:rsid w:val="00C503C4"/>
    <w:rsid w:val="00C51693"/>
    <w:rsid w:val="00C51BC2"/>
    <w:rsid w:val="00C56689"/>
    <w:rsid w:val="00C61526"/>
    <w:rsid w:val="00C63071"/>
    <w:rsid w:val="00C64083"/>
    <w:rsid w:val="00C7283E"/>
    <w:rsid w:val="00C75B8E"/>
    <w:rsid w:val="00C776BE"/>
    <w:rsid w:val="00C77C07"/>
    <w:rsid w:val="00C81222"/>
    <w:rsid w:val="00C81674"/>
    <w:rsid w:val="00C8292C"/>
    <w:rsid w:val="00C87186"/>
    <w:rsid w:val="00C9057D"/>
    <w:rsid w:val="00C9188A"/>
    <w:rsid w:val="00C92A2B"/>
    <w:rsid w:val="00C94BDF"/>
    <w:rsid w:val="00CA53A0"/>
    <w:rsid w:val="00CA7D16"/>
    <w:rsid w:val="00CB032B"/>
    <w:rsid w:val="00CB0FC3"/>
    <w:rsid w:val="00CB163C"/>
    <w:rsid w:val="00CB59EA"/>
    <w:rsid w:val="00CB6C20"/>
    <w:rsid w:val="00CB6C2A"/>
    <w:rsid w:val="00CC10B8"/>
    <w:rsid w:val="00CC251A"/>
    <w:rsid w:val="00CC6F5A"/>
    <w:rsid w:val="00CD061C"/>
    <w:rsid w:val="00CD1F9A"/>
    <w:rsid w:val="00CD2057"/>
    <w:rsid w:val="00CD26DE"/>
    <w:rsid w:val="00CD5975"/>
    <w:rsid w:val="00CE1F35"/>
    <w:rsid w:val="00CE2E39"/>
    <w:rsid w:val="00CE3825"/>
    <w:rsid w:val="00CE5F6D"/>
    <w:rsid w:val="00CE6513"/>
    <w:rsid w:val="00CF1611"/>
    <w:rsid w:val="00CF1C3C"/>
    <w:rsid w:val="00CF1E87"/>
    <w:rsid w:val="00CF20AD"/>
    <w:rsid w:val="00CF3126"/>
    <w:rsid w:val="00CF3421"/>
    <w:rsid w:val="00D007DD"/>
    <w:rsid w:val="00D054C6"/>
    <w:rsid w:val="00D06164"/>
    <w:rsid w:val="00D07CBD"/>
    <w:rsid w:val="00D103CF"/>
    <w:rsid w:val="00D104B1"/>
    <w:rsid w:val="00D13B38"/>
    <w:rsid w:val="00D15281"/>
    <w:rsid w:val="00D17C7B"/>
    <w:rsid w:val="00D2585C"/>
    <w:rsid w:val="00D368E7"/>
    <w:rsid w:val="00D412CC"/>
    <w:rsid w:val="00D45FAD"/>
    <w:rsid w:val="00D477B0"/>
    <w:rsid w:val="00D509F6"/>
    <w:rsid w:val="00D51EC9"/>
    <w:rsid w:val="00D5485B"/>
    <w:rsid w:val="00D553D9"/>
    <w:rsid w:val="00D567CE"/>
    <w:rsid w:val="00D60C53"/>
    <w:rsid w:val="00D63859"/>
    <w:rsid w:val="00D63BFC"/>
    <w:rsid w:val="00D63DA6"/>
    <w:rsid w:val="00D70E8E"/>
    <w:rsid w:val="00D71690"/>
    <w:rsid w:val="00D71C40"/>
    <w:rsid w:val="00D746B7"/>
    <w:rsid w:val="00D74DC2"/>
    <w:rsid w:val="00D76041"/>
    <w:rsid w:val="00D77E7E"/>
    <w:rsid w:val="00D8126C"/>
    <w:rsid w:val="00D815AE"/>
    <w:rsid w:val="00D85267"/>
    <w:rsid w:val="00D86A45"/>
    <w:rsid w:val="00D91F4A"/>
    <w:rsid w:val="00D92FF9"/>
    <w:rsid w:val="00D934BB"/>
    <w:rsid w:val="00D9480E"/>
    <w:rsid w:val="00D95346"/>
    <w:rsid w:val="00D9647A"/>
    <w:rsid w:val="00DA2F08"/>
    <w:rsid w:val="00DA4BEA"/>
    <w:rsid w:val="00DA79D2"/>
    <w:rsid w:val="00DA7E94"/>
    <w:rsid w:val="00DB2E07"/>
    <w:rsid w:val="00DB5E52"/>
    <w:rsid w:val="00DC0F46"/>
    <w:rsid w:val="00DC2C79"/>
    <w:rsid w:val="00DC4564"/>
    <w:rsid w:val="00DC4645"/>
    <w:rsid w:val="00DC5808"/>
    <w:rsid w:val="00DD0731"/>
    <w:rsid w:val="00DD4535"/>
    <w:rsid w:val="00DD62BF"/>
    <w:rsid w:val="00DD6922"/>
    <w:rsid w:val="00DD70BA"/>
    <w:rsid w:val="00DD7963"/>
    <w:rsid w:val="00DD7F90"/>
    <w:rsid w:val="00DE0E1F"/>
    <w:rsid w:val="00DE1961"/>
    <w:rsid w:val="00DE22AE"/>
    <w:rsid w:val="00DE4374"/>
    <w:rsid w:val="00DE58A2"/>
    <w:rsid w:val="00DE7D96"/>
    <w:rsid w:val="00DF0510"/>
    <w:rsid w:val="00DF0843"/>
    <w:rsid w:val="00DF19FA"/>
    <w:rsid w:val="00DF220E"/>
    <w:rsid w:val="00DF3445"/>
    <w:rsid w:val="00DF54BD"/>
    <w:rsid w:val="00E030FA"/>
    <w:rsid w:val="00E049C6"/>
    <w:rsid w:val="00E07815"/>
    <w:rsid w:val="00E11044"/>
    <w:rsid w:val="00E11F85"/>
    <w:rsid w:val="00E1600E"/>
    <w:rsid w:val="00E16D23"/>
    <w:rsid w:val="00E20C3D"/>
    <w:rsid w:val="00E20FB3"/>
    <w:rsid w:val="00E2377C"/>
    <w:rsid w:val="00E246F8"/>
    <w:rsid w:val="00E24D5D"/>
    <w:rsid w:val="00E25299"/>
    <w:rsid w:val="00E25CEE"/>
    <w:rsid w:val="00E36708"/>
    <w:rsid w:val="00E367F8"/>
    <w:rsid w:val="00E37284"/>
    <w:rsid w:val="00E4051E"/>
    <w:rsid w:val="00E40D57"/>
    <w:rsid w:val="00E431A1"/>
    <w:rsid w:val="00E439D2"/>
    <w:rsid w:val="00E43E9B"/>
    <w:rsid w:val="00E44609"/>
    <w:rsid w:val="00E4563D"/>
    <w:rsid w:val="00E46676"/>
    <w:rsid w:val="00E466B6"/>
    <w:rsid w:val="00E505EC"/>
    <w:rsid w:val="00E51026"/>
    <w:rsid w:val="00E520AE"/>
    <w:rsid w:val="00E530C1"/>
    <w:rsid w:val="00E572B4"/>
    <w:rsid w:val="00E57DEF"/>
    <w:rsid w:val="00E611BE"/>
    <w:rsid w:val="00E62947"/>
    <w:rsid w:val="00E67D3D"/>
    <w:rsid w:val="00E70920"/>
    <w:rsid w:val="00E725DE"/>
    <w:rsid w:val="00E72E48"/>
    <w:rsid w:val="00E72F80"/>
    <w:rsid w:val="00E73E00"/>
    <w:rsid w:val="00E750DF"/>
    <w:rsid w:val="00E75B0C"/>
    <w:rsid w:val="00E7740A"/>
    <w:rsid w:val="00E81AB7"/>
    <w:rsid w:val="00E877F0"/>
    <w:rsid w:val="00E901B6"/>
    <w:rsid w:val="00E91FE5"/>
    <w:rsid w:val="00E92703"/>
    <w:rsid w:val="00E955C4"/>
    <w:rsid w:val="00E956ED"/>
    <w:rsid w:val="00E97846"/>
    <w:rsid w:val="00EA07F2"/>
    <w:rsid w:val="00EA0875"/>
    <w:rsid w:val="00EA366E"/>
    <w:rsid w:val="00EA675D"/>
    <w:rsid w:val="00EB0D68"/>
    <w:rsid w:val="00EB13EE"/>
    <w:rsid w:val="00EB5080"/>
    <w:rsid w:val="00EB60A4"/>
    <w:rsid w:val="00EB724D"/>
    <w:rsid w:val="00EC155C"/>
    <w:rsid w:val="00EC4DF2"/>
    <w:rsid w:val="00EC6C0F"/>
    <w:rsid w:val="00EC6C83"/>
    <w:rsid w:val="00EC7F71"/>
    <w:rsid w:val="00ED16F5"/>
    <w:rsid w:val="00ED28C3"/>
    <w:rsid w:val="00ED6995"/>
    <w:rsid w:val="00EE24C3"/>
    <w:rsid w:val="00EE272C"/>
    <w:rsid w:val="00EE3862"/>
    <w:rsid w:val="00EE79BD"/>
    <w:rsid w:val="00EF01BC"/>
    <w:rsid w:val="00EF1B70"/>
    <w:rsid w:val="00EF2D13"/>
    <w:rsid w:val="00F05120"/>
    <w:rsid w:val="00F104E4"/>
    <w:rsid w:val="00F1212B"/>
    <w:rsid w:val="00F13856"/>
    <w:rsid w:val="00F14111"/>
    <w:rsid w:val="00F14209"/>
    <w:rsid w:val="00F166CC"/>
    <w:rsid w:val="00F16BFB"/>
    <w:rsid w:val="00F20DFB"/>
    <w:rsid w:val="00F24026"/>
    <w:rsid w:val="00F338DA"/>
    <w:rsid w:val="00F33C15"/>
    <w:rsid w:val="00F367B1"/>
    <w:rsid w:val="00F41B4D"/>
    <w:rsid w:val="00F42D9C"/>
    <w:rsid w:val="00F519EE"/>
    <w:rsid w:val="00F53F21"/>
    <w:rsid w:val="00F572FF"/>
    <w:rsid w:val="00F616EE"/>
    <w:rsid w:val="00F626D1"/>
    <w:rsid w:val="00F670BA"/>
    <w:rsid w:val="00F7379A"/>
    <w:rsid w:val="00F75135"/>
    <w:rsid w:val="00F75768"/>
    <w:rsid w:val="00F766EF"/>
    <w:rsid w:val="00F76C78"/>
    <w:rsid w:val="00F80043"/>
    <w:rsid w:val="00F8164E"/>
    <w:rsid w:val="00F8552E"/>
    <w:rsid w:val="00F86904"/>
    <w:rsid w:val="00F873AE"/>
    <w:rsid w:val="00F90443"/>
    <w:rsid w:val="00F9190B"/>
    <w:rsid w:val="00F94637"/>
    <w:rsid w:val="00F95930"/>
    <w:rsid w:val="00F963A5"/>
    <w:rsid w:val="00F96C66"/>
    <w:rsid w:val="00F97AA7"/>
    <w:rsid w:val="00FA2272"/>
    <w:rsid w:val="00FA6A66"/>
    <w:rsid w:val="00FB1734"/>
    <w:rsid w:val="00FB2B7E"/>
    <w:rsid w:val="00FB306D"/>
    <w:rsid w:val="00FB4BF9"/>
    <w:rsid w:val="00FC05AE"/>
    <w:rsid w:val="00FC1374"/>
    <w:rsid w:val="00FC466B"/>
    <w:rsid w:val="00FC4AC9"/>
    <w:rsid w:val="00FC5512"/>
    <w:rsid w:val="00FC5774"/>
    <w:rsid w:val="00FC658D"/>
    <w:rsid w:val="00FC7796"/>
    <w:rsid w:val="00FD01BC"/>
    <w:rsid w:val="00FD0BC8"/>
    <w:rsid w:val="00FD13B6"/>
    <w:rsid w:val="00FD1BE6"/>
    <w:rsid w:val="00FD237C"/>
    <w:rsid w:val="00FD6C3A"/>
    <w:rsid w:val="00FD7311"/>
    <w:rsid w:val="00FE2BEB"/>
    <w:rsid w:val="00FE6F69"/>
    <w:rsid w:val="00FF1E35"/>
    <w:rsid w:val="00FF1F60"/>
    <w:rsid w:val="00FF26F6"/>
    <w:rsid w:val="00FF3E35"/>
    <w:rsid w:val="00FF4041"/>
    <w:rsid w:val="00FF50C5"/>
    <w:rsid w:val="00FF587F"/>
    <w:rsid w:val="00FF73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17D74D"/>
  <w15:docId w15:val="{E362A740-7274-4066-8718-79DBD2633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76BB"/>
    <w:rPr>
      <w:rFonts w:ascii="Courier New" w:hAnsi="Courier New" w:cs="Courier New"/>
      <w:bCs/>
      <w:sz w:val="24"/>
    </w:rPr>
  </w:style>
  <w:style w:type="paragraph" w:styleId="berschrift1">
    <w:name w:val="heading 1"/>
    <w:basedOn w:val="Standard"/>
    <w:next w:val="Standard"/>
    <w:qFormat/>
    <w:rsid w:val="00367026"/>
    <w:pPr>
      <w:keepNext/>
      <w:spacing w:before="240" w:after="60"/>
      <w:outlineLvl w:val="0"/>
    </w:pPr>
    <w:rPr>
      <w:rFonts w:ascii="Arial" w:hAnsi="Arial" w:cs="Arial"/>
      <w:b/>
      <w:kern w:val="32"/>
      <w:sz w:val="32"/>
      <w:szCs w:val="32"/>
    </w:rPr>
  </w:style>
  <w:style w:type="paragraph" w:styleId="berschrift2">
    <w:name w:val="heading 2"/>
    <w:basedOn w:val="Standard"/>
    <w:next w:val="Standard"/>
    <w:qFormat/>
    <w:rsid w:val="008276BB"/>
    <w:pPr>
      <w:keepNext/>
      <w:snapToGrid w:val="0"/>
      <w:jc w:val="center"/>
      <w:outlineLvl w:val="1"/>
    </w:pPr>
    <w:rPr>
      <w:rFonts w:ascii="Times New Roman" w:hAnsi="Times New Roman"/>
      <w:b/>
      <w:sz w:val="28"/>
    </w:rPr>
  </w:style>
  <w:style w:type="paragraph" w:styleId="berschrift3">
    <w:name w:val="heading 3"/>
    <w:basedOn w:val="Standard"/>
    <w:next w:val="Standard"/>
    <w:qFormat/>
    <w:rsid w:val="00367026"/>
    <w:pPr>
      <w:keepNext/>
      <w:spacing w:before="240" w:after="60"/>
      <w:outlineLvl w:val="2"/>
    </w:pPr>
    <w:rPr>
      <w:rFonts w:ascii="Arial" w:hAnsi="Arial" w:cs="Arial"/>
      <w:b/>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8276BB"/>
    <w:pPr>
      <w:snapToGrid w:val="0"/>
      <w:spacing w:line="360" w:lineRule="auto"/>
      <w:jc w:val="center"/>
    </w:pPr>
    <w:rPr>
      <w:rFonts w:ascii="Times New Roman" w:hAnsi="Times New Roman" w:cs="Times New Roman"/>
      <w:b/>
      <w:bCs w:val="0"/>
      <w:sz w:val="28"/>
    </w:rPr>
  </w:style>
  <w:style w:type="paragraph" w:customStyle="1" w:styleId="Preformatted">
    <w:name w:val="Preformatted"/>
    <w:basedOn w:val="Standard"/>
    <w:rsid w:val="008276B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cs="Times New Roman"/>
      <w:bCs w:val="0"/>
      <w:snapToGrid w:val="0"/>
      <w:sz w:val="20"/>
    </w:rPr>
  </w:style>
  <w:style w:type="paragraph" w:styleId="Textkrper">
    <w:name w:val="Body Text"/>
    <w:basedOn w:val="Standard"/>
    <w:rsid w:val="008276BB"/>
    <w:pPr>
      <w:jc w:val="both"/>
    </w:pPr>
    <w:rPr>
      <w:rFonts w:ascii="Times New Roman" w:hAnsi="Times New Roman" w:cs="Times New Roman"/>
      <w:bCs w:val="0"/>
      <w:szCs w:val="24"/>
    </w:rPr>
  </w:style>
  <w:style w:type="paragraph" w:styleId="Kopfzeile">
    <w:name w:val="header"/>
    <w:aliases w:val="ungerade"/>
    <w:basedOn w:val="Standard"/>
    <w:link w:val="KopfzeileZchn"/>
    <w:uiPriority w:val="99"/>
    <w:rsid w:val="00482381"/>
    <w:pPr>
      <w:tabs>
        <w:tab w:val="center" w:pos="4536"/>
        <w:tab w:val="right" w:pos="9072"/>
      </w:tabs>
    </w:pPr>
  </w:style>
  <w:style w:type="character" w:styleId="Seitenzahl">
    <w:name w:val="page number"/>
    <w:basedOn w:val="Absatz-Standardschriftart"/>
    <w:rsid w:val="00482381"/>
  </w:style>
  <w:style w:type="paragraph" w:styleId="StandardWeb">
    <w:name w:val="Normal (Web)"/>
    <w:aliases w:val="Standard (Web) Char"/>
    <w:basedOn w:val="Standard"/>
    <w:link w:val="StandardWebZchn"/>
    <w:rsid w:val="002D1650"/>
    <w:pPr>
      <w:spacing w:before="100" w:beforeAutospacing="1" w:after="100" w:afterAutospacing="1"/>
    </w:pPr>
    <w:rPr>
      <w:rFonts w:ascii="Times New Roman" w:hAnsi="Times New Roman" w:cs="Times New Roman"/>
      <w:bCs w:val="0"/>
      <w:szCs w:val="24"/>
    </w:rPr>
  </w:style>
  <w:style w:type="character" w:customStyle="1" w:styleId="StandardWebZchn">
    <w:name w:val="Standard (Web) Zchn"/>
    <w:aliases w:val="Standard (Web) Char Zchn"/>
    <w:link w:val="StandardWeb"/>
    <w:rsid w:val="002D1650"/>
    <w:rPr>
      <w:sz w:val="24"/>
      <w:szCs w:val="24"/>
      <w:lang w:val="de-DE" w:eastAsia="de-DE" w:bidi="ar-SA"/>
    </w:rPr>
  </w:style>
  <w:style w:type="paragraph" w:styleId="Textkrper-Einzug3">
    <w:name w:val="Body Text Indent 3"/>
    <w:basedOn w:val="Standard"/>
    <w:rsid w:val="00367026"/>
    <w:pPr>
      <w:spacing w:after="120"/>
      <w:ind w:left="283"/>
    </w:pPr>
    <w:rPr>
      <w:sz w:val="16"/>
      <w:szCs w:val="16"/>
    </w:rPr>
  </w:style>
  <w:style w:type="character" w:customStyle="1" w:styleId="apple-converted-space">
    <w:name w:val="apple-converted-space"/>
    <w:basedOn w:val="Absatz-Standardschriftart"/>
    <w:rsid w:val="00367026"/>
  </w:style>
  <w:style w:type="character" w:customStyle="1" w:styleId="apple-style-span">
    <w:name w:val="apple-style-span"/>
    <w:basedOn w:val="Absatz-Standardschriftart"/>
    <w:rsid w:val="00367026"/>
  </w:style>
  <w:style w:type="character" w:styleId="Hyperlink">
    <w:name w:val="Hyperlink"/>
    <w:rsid w:val="00367026"/>
    <w:rPr>
      <w:color w:val="0000FF"/>
      <w:u w:val="single"/>
    </w:rPr>
  </w:style>
  <w:style w:type="character" w:customStyle="1" w:styleId="mw-headline">
    <w:name w:val="mw-headline"/>
    <w:basedOn w:val="Absatz-Standardschriftart"/>
    <w:rsid w:val="00367026"/>
  </w:style>
  <w:style w:type="character" w:customStyle="1" w:styleId="editsection">
    <w:name w:val="editsection"/>
    <w:basedOn w:val="Absatz-Standardschriftart"/>
    <w:rsid w:val="00367026"/>
  </w:style>
  <w:style w:type="table" w:styleId="Tabellenraster">
    <w:name w:val="Table Grid"/>
    <w:basedOn w:val="NormaleTabelle"/>
    <w:rsid w:val="003670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nd">
    <w:name w:val="p-end"/>
    <w:basedOn w:val="Absatz-Standardschriftart"/>
    <w:rsid w:val="00367026"/>
  </w:style>
  <w:style w:type="paragraph" w:customStyle="1" w:styleId="Pa2">
    <w:name w:val="Pa2"/>
    <w:basedOn w:val="Standard"/>
    <w:next w:val="Standard"/>
    <w:rsid w:val="00367026"/>
    <w:pPr>
      <w:autoSpaceDE w:val="0"/>
      <w:autoSpaceDN w:val="0"/>
      <w:adjustRightInd w:val="0"/>
      <w:spacing w:line="191" w:lineRule="atLeast"/>
    </w:pPr>
    <w:rPr>
      <w:rFonts w:ascii="DVGHIV+Minion-Regular" w:hAnsi="DVGHIV+Minion-Regular" w:cs="Times New Roman"/>
      <w:bCs w:val="0"/>
      <w:szCs w:val="24"/>
    </w:rPr>
  </w:style>
  <w:style w:type="character" w:customStyle="1" w:styleId="A3">
    <w:name w:val="A3"/>
    <w:rsid w:val="00367026"/>
    <w:rPr>
      <w:rFonts w:cs="DVGHIV+Minion-Regular"/>
      <w:color w:val="000000"/>
      <w:sz w:val="11"/>
      <w:szCs w:val="11"/>
    </w:rPr>
  </w:style>
  <w:style w:type="paragraph" w:customStyle="1" w:styleId="Default">
    <w:name w:val="Default"/>
    <w:rsid w:val="00367026"/>
    <w:pPr>
      <w:autoSpaceDE w:val="0"/>
      <w:autoSpaceDN w:val="0"/>
      <w:adjustRightInd w:val="0"/>
    </w:pPr>
    <w:rPr>
      <w:rFonts w:ascii="ETH Light" w:hAnsi="ETH Light" w:cs="ETH Light"/>
      <w:color w:val="000000"/>
      <w:sz w:val="24"/>
      <w:szCs w:val="24"/>
    </w:rPr>
  </w:style>
  <w:style w:type="paragraph" w:customStyle="1" w:styleId="bodytext">
    <w:name w:val="bodytext"/>
    <w:basedOn w:val="Standard"/>
    <w:rsid w:val="00367026"/>
    <w:pPr>
      <w:spacing w:before="100" w:beforeAutospacing="1" w:after="100" w:afterAutospacing="1"/>
    </w:pPr>
    <w:rPr>
      <w:rFonts w:ascii="Times New Roman" w:hAnsi="Times New Roman" w:cs="Times New Roman"/>
      <w:bCs w:val="0"/>
      <w:szCs w:val="24"/>
    </w:rPr>
  </w:style>
  <w:style w:type="character" w:styleId="Fett">
    <w:name w:val="Strong"/>
    <w:qFormat/>
    <w:rsid w:val="00367026"/>
    <w:rPr>
      <w:b/>
      <w:bCs/>
    </w:rPr>
  </w:style>
  <w:style w:type="paragraph" w:customStyle="1" w:styleId="berschrift12">
    <w:name w:val="Überschrift 12"/>
    <w:basedOn w:val="Standard"/>
    <w:rsid w:val="00367026"/>
    <w:pPr>
      <w:spacing w:before="168" w:after="48"/>
      <w:outlineLvl w:val="1"/>
    </w:pPr>
    <w:rPr>
      <w:rFonts w:ascii="Times New Roman" w:hAnsi="Times New Roman" w:cs="Times New Roman"/>
      <w:b/>
      <w:color w:val="000000"/>
      <w:kern w:val="36"/>
      <w:sz w:val="29"/>
      <w:szCs w:val="29"/>
    </w:rPr>
  </w:style>
  <w:style w:type="paragraph" w:customStyle="1" w:styleId="berschrift21">
    <w:name w:val="Überschrift 21"/>
    <w:basedOn w:val="Standard"/>
    <w:rsid w:val="00367026"/>
    <w:pPr>
      <w:spacing w:before="168" w:after="72"/>
      <w:outlineLvl w:val="2"/>
    </w:pPr>
    <w:rPr>
      <w:rFonts w:ascii="Times New Roman" w:hAnsi="Times New Roman" w:cs="Times New Roman"/>
      <w:b/>
      <w:color w:val="000000"/>
      <w:sz w:val="26"/>
      <w:szCs w:val="26"/>
    </w:rPr>
  </w:style>
  <w:style w:type="character" w:customStyle="1" w:styleId="Hyperlink1">
    <w:name w:val="Hyperlink1"/>
    <w:rsid w:val="00367026"/>
    <w:rPr>
      <w:strike w:val="0"/>
      <w:dstrike w:val="0"/>
      <w:color w:val="3366CC"/>
      <w:u w:val="none"/>
      <w:effect w:val="none"/>
    </w:rPr>
  </w:style>
  <w:style w:type="paragraph" w:customStyle="1" w:styleId="StandardWeb8">
    <w:name w:val="Standard (Web)8"/>
    <w:basedOn w:val="Standard"/>
    <w:rsid w:val="00367026"/>
    <w:pPr>
      <w:spacing w:before="67" w:after="100" w:afterAutospacing="1"/>
    </w:pPr>
    <w:rPr>
      <w:rFonts w:ascii="Times New Roman" w:hAnsi="Times New Roman" w:cs="Times New Roman"/>
      <w:bCs w:val="0"/>
      <w:szCs w:val="24"/>
    </w:rPr>
  </w:style>
  <w:style w:type="character" w:styleId="HTMLAkronym">
    <w:name w:val="HTML Acronym"/>
    <w:basedOn w:val="Absatz-Standardschriftart"/>
    <w:rsid w:val="00367026"/>
  </w:style>
  <w:style w:type="paragraph" w:customStyle="1" w:styleId="text">
    <w:name w:val="text"/>
    <w:basedOn w:val="Standard"/>
    <w:rsid w:val="00367026"/>
    <w:pPr>
      <w:spacing w:before="120" w:after="120"/>
    </w:pPr>
    <w:rPr>
      <w:rFonts w:ascii="Times New Roman" w:hAnsi="Times New Roman" w:cs="Times New Roman"/>
      <w:bCs w:val="0"/>
      <w:szCs w:val="24"/>
    </w:rPr>
  </w:style>
  <w:style w:type="paragraph" w:customStyle="1" w:styleId="berschrift23">
    <w:name w:val="Überschrift 23"/>
    <w:basedOn w:val="Standard"/>
    <w:rsid w:val="00367026"/>
    <w:pPr>
      <w:spacing w:after="139"/>
      <w:outlineLvl w:val="2"/>
    </w:pPr>
    <w:rPr>
      <w:rFonts w:ascii="Arial" w:hAnsi="Arial" w:cs="Arial"/>
      <w:b/>
      <w:color w:val="000000"/>
      <w:sz w:val="34"/>
      <w:szCs w:val="34"/>
    </w:rPr>
  </w:style>
  <w:style w:type="character" w:styleId="BesuchterLink">
    <w:name w:val="FollowedHyperlink"/>
    <w:rsid w:val="00367026"/>
    <w:rPr>
      <w:color w:val="800080"/>
      <w:u w:val="single"/>
    </w:rPr>
  </w:style>
  <w:style w:type="paragraph" w:styleId="Fuzeile">
    <w:name w:val="footer"/>
    <w:basedOn w:val="Standard"/>
    <w:rsid w:val="000C1018"/>
    <w:pPr>
      <w:tabs>
        <w:tab w:val="center" w:pos="4536"/>
        <w:tab w:val="right" w:pos="9072"/>
      </w:tabs>
    </w:pPr>
  </w:style>
  <w:style w:type="character" w:styleId="Hervorhebung">
    <w:name w:val="Emphasis"/>
    <w:qFormat/>
    <w:rsid w:val="00A30C79"/>
    <w:rPr>
      <w:i/>
      <w:iCs/>
    </w:rPr>
  </w:style>
  <w:style w:type="character" w:customStyle="1" w:styleId="page-standardtext1">
    <w:name w:val="page-standardtext1"/>
    <w:rsid w:val="0051088F"/>
    <w:rPr>
      <w:rFonts w:ascii="Verdana" w:hAnsi="Verdana" w:hint="default"/>
      <w:sz w:val="18"/>
      <w:szCs w:val="18"/>
    </w:rPr>
  </w:style>
  <w:style w:type="paragraph" w:customStyle="1" w:styleId="Absatz1">
    <w:name w:val="Absatz 1"/>
    <w:basedOn w:val="Standard"/>
    <w:rsid w:val="002C35F8"/>
    <w:pPr>
      <w:widowControl w:val="0"/>
      <w:spacing w:before="100" w:line="300" w:lineRule="atLeast"/>
      <w:ind w:left="510" w:hanging="510"/>
      <w:jc w:val="both"/>
    </w:pPr>
    <w:rPr>
      <w:rFonts w:ascii="Times New Roman" w:hAnsi="Times New Roman" w:cs="Times New Roman"/>
      <w:bCs w:val="0"/>
      <w:snapToGrid w:val="0"/>
    </w:rPr>
  </w:style>
  <w:style w:type="paragraph" w:customStyle="1" w:styleId="Stift">
    <w:name w:val="Stift"/>
    <w:basedOn w:val="Standard"/>
    <w:rsid w:val="002C35F8"/>
    <w:pPr>
      <w:widowControl w:val="0"/>
      <w:tabs>
        <w:tab w:val="center" w:pos="4819"/>
        <w:tab w:val="right" w:pos="9071"/>
      </w:tabs>
      <w:spacing w:line="300" w:lineRule="atLeast"/>
      <w:jc w:val="both"/>
    </w:pPr>
    <w:rPr>
      <w:rFonts w:ascii="Zapf Dingbats" w:hAnsi="Zapf Dingbats" w:cs="Times New Roman"/>
      <w:bCs w:val="0"/>
      <w:snapToGrid w:val="0"/>
      <w:sz w:val="60"/>
    </w:rPr>
  </w:style>
  <w:style w:type="paragraph" w:styleId="Anrede">
    <w:name w:val="Salutation"/>
    <w:basedOn w:val="Standard"/>
    <w:next w:val="Standard"/>
    <w:rsid w:val="003E0C2E"/>
    <w:rPr>
      <w:rFonts w:ascii="Times New Roman" w:hAnsi="Times New Roman" w:cs="Times New Roman"/>
      <w:bCs w:val="0"/>
      <w:szCs w:val="24"/>
    </w:rPr>
  </w:style>
  <w:style w:type="paragraph" w:styleId="Liste">
    <w:name w:val="List"/>
    <w:basedOn w:val="Standard"/>
    <w:rsid w:val="003E0C2E"/>
    <w:pPr>
      <w:ind w:left="283" w:hanging="283"/>
    </w:pPr>
    <w:rPr>
      <w:rFonts w:ascii="Times New Roman" w:hAnsi="Times New Roman" w:cs="Times New Roman"/>
      <w:bCs w:val="0"/>
      <w:szCs w:val="24"/>
    </w:rPr>
  </w:style>
  <w:style w:type="paragraph" w:styleId="z-Formularbeginn">
    <w:name w:val="HTML Top of Form"/>
    <w:basedOn w:val="Standard"/>
    <w:next w:val="Standard"/>
    <w:hidden/>
    <w:rsid w:val="00FC1374"/>
    <w:pPr>
      <w:pBdr>
        <w:bottom w:val="single" w:sz="6" w:space="1" w:color="auto"/>
      </w:pBdr>
      <w:jc w:val="center"/>
    </w:pPr>
    <w:rPr>
      <w:rFonts w:ascii="Arial" w:hAnsi="Arial" w:cs="Arial"/>
      <w:bCs w:val="0"/>
      <w:vanish/>
      <w:sz w:val="16"/>
      <w:szCs w:val="16"/>
    </w:rPr>
  </w:style>
  <w:style w:type="paragraph" w:styleId="z-Formularende">
    <w:name w:val="HTML Bottom of Form"/>
    <w:basedOn w:val="Standard"/>
    <w:next w:val="Standard"/>
    <w:hidden/>
    <w:rsid w:val="00FC1374"/>
    <w:pPr>
      <w:pBdr>
        <w:top w:val="single" w:sz="6" w:space="1" w:color="auto"/>
      </w:pBdr>
      <w:jc w:val="center"/>
    </w:pPr>
    <w:rPr>
      <w:rFonts w:ascii="Arial" w:hAnsi="Arial" w:cs="Arial"/>
      <w:bCs w:val="0"/>
      <w:vanish/>
      <w:sz w:val="16"/>
      <w:szCs w:val="16"/>
    </w:rPr>
  </w:style>
  <w:style w:type="paragraph" w:customStyle="1" w:styleId="einzugbrottext">
    <w:name w:val="einzugbrottext"/>
    <w:basedOn w:val="Standard"/>
    <w:rsid w:val="00C06EE6"/>
    <w:pPr>
      <w:spacing w:before="100" w:beforeAutospacing="1" w:after="100" w:afterAutospacing="1"/>
    </w:pPr>
    <w:rPr>
      <w:rFonts w:ascii="Times New Roman" w:hAnsi="Times New Roman" w:cs="Times New Roman"/>
      <w:bCs w:val="0"/>
      <w:szCs w:val="24"/>
    </w:rPr>
  </w:style>
  <w:style w:type="paragraph" w:styleId="Sprechblasentext">
    <w:name w:val="Balloon Text"/>
    <w:basedOn w:val="Standard"/>
    <w:link w:val="SprechblasentextZchn"/>
    <w:uiPriority w:val="99"/>
    <w:semiHidden/>
    <w:unhideWhenUsed/>
    <w:rsid w:val="00EF01B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F01BC"/>
    <w:rPr>
      <w:rFonts w:ascii="Tahoma" w:hAnsi="Tahoma" w:cs="Tahoma"/>
      <w:bCs/>
      <w:sz w:val="16"/>
      <w:szCs w:val="16"/>
    </w:rPr>
  </w:style>
  <w:style w:type="paragraph" w:styleId="Listenabsatz">
    <w:name w:val="List Paragraph"/>
    <w:basedOn w:val="Standard"/>
    <w:uiPriority w:val="34"/>
    <w:qFormat/>
    <w:rsid w:val="00683D6D"/>
    <w:pPr>
      <w:ind w:left="720"/>
      <w:contextualSpacing/>
    </w:pPr>
  </w:style>
  <w:style w:type="character" w:styleId="NichtaufgelsteErwhnung">
    <w:name w:val="Unresolved Mention"/>
    <w:basedOn w:val="Absatz-Standardschriftart"/>
    <w:uiPriority w:val="99"/>
    <w:semiHidden/>
    <w:unhideWhenUsed/>
    <w:rsid w:val="009A2DA6"/>
    <w:rPr>
      <w:color w:val="605E5C"/>
      <w:shd w:val="clear" w:color="auto" w:fill="E1DFDD"/>
    </w:rPr>
  </w:style>
  <w:style w:type="character" w:styleId="Kommentarzeichen">
    <w:name w:val="annotation reference"/>
    <w:basedOn w:val="Absatz-Standardschriftart"/>
    <w:uiPriority w:val="99"/>
    <w:semiHidden/>
    <w:unhideWhenUsed/>
    <w:rsid w:val="005873AD"/>
    <w:rPr>
      <w:sz w:val="16"/>
      <w:szCs w:val="16"/>
    </w:rPr>
  </w:style>
  <w:style w:type="paragraph" w:styleId="Kommentartext">
    <w:name w:val="annotation text"/>
    <w:basedOn w:val="Standard"/>
    <w:link w:val="KommentartextZchn"/>
    <w:uiPriority w:val="99"/>
    <w:unhideWhenUsed/>
    <w:rsid w:val="005873AD"/>
    <w:rPr>
      <w:sz w:val="20"/>
    </w:rPr>
  </w:style>
  <w:style w:type="character" w:customStyle="1" w:styleId="KommentartextZchn">
    <w:name w:val="Kommentartext Zchn"/>
    <w:basedOn w:val="Absatz-Standardschriftart"/>
    <w:link w:val="Kommentartext"/>
    <w:uiPriority w:val="99"/>
    <w:rsid w:val="005873AD"/>
    <w:rPr>
      <w:rFonts w:ascii="Courier New" w:hAnsi="Courier New" w:cs="Courier New"/>
      <w:bCs/>
    </w:rPr>
  </w:style>
  <w:style w:type="paragraph" w:styleId="Kommentarthema">
    <w:name w:val="annotation subject"/>
    <w:basedOn w:val="Kommentartext"/>
    <w:next w:val="Kommentartext"/>
    <w:link w:val="KommentarthemaZchn"/>
    <w:uiPriority w:val="99"/>
    <w:semiHidden/>
    <w:unhideWhenUsed/>
    <w:rsid w:val="005873AD"/>
    <w:rPr>
      <w:b/>
    </w:rPr>
  </w:style>
  <w:style w:type="character" w:customStyle="1" w:styleId="KommentarthemaZchn">
    <w:name w:val="Kommentarthema Zchn"/>
    <w:basedOn w:val="KommentartextZchn"/>
    <w:link w:val="Kommentarthema"/>
    <w:uiPriority w:val="99"/>
    <w:semiHidden/>
    <w:rsid w:val="005873AD"/>
    <w:rPr>
      <w:rFonts w:ascii="Courier New" w:hAnsi="Courier New" w:cs="Courier New"/>
      <w:b/>
      <w:bCs/>
    </w:rPr>
  </w:style>
  <w:style w:type="character" w:customStyle="1" w:styleId="KopfzeileZchn">
    <w:name w:val="Kopfzeile Zchn"/>
    <w:basedOn w:val="Absatz-Standardschriftart"/>
    <w:link w:val="Kopfzeile"/>
    <w:uiPriority w:val="99"/>
    <w:rsid w:val="002900E5"/>
    <w:rPr>
      <w:rFonts w:ascii="Courier New" w:hAnsi="Courier New" w:cs="Courier New"/>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21982">
      <w:bodyDiv w:val="1"/>
      <w:marLeft w:val="0"/>
      <w:marRight w:val="0"/>
      <w:marTop w:val="0"/>
      <w:marBottom w:val="0"/>
      <w:divBdr>
        <w:top w:val="none" w:sz="0" w:space="0" w:color="auto"/>
        <w:left w:val="none" w:sz="0" w:space="0" w:color="auto"/>
        <w:bottom w:val="none" w:sz="0" w:space="0" w:color="auto"/>
        <w:right w:val="none" w:sz="0" w:space="0" w:color="auto"/>
      </w:divBdr>
    </w:div>
    <w:div w:id="226230794">
      <w:bodyDiv w:val="1"/>
      <w:marLeft w:val="0"/>
      <w:marRight w:val="0"/>
      <w:marTop w:val="0"/>
      <w:marBottom w:val="0"/>
      <w:divBdr>
        <w:top w:val="none" w:sz="0" w:space="0" w:color="auto"/>
        <w:left w:val="none" w:sz="0" w:space="0" w:color="auto"/>
        <w:bottom w:val="none" w:sz="0" w:space="0" w:color="auto"/>
        <w:right w:val="none" w:sz="0" w:space="0" w:color="auto"/>
      </w:divBdr>
    </w:div>
    <w:div w:id="322860395">
      <w:bodyDiv w:val="1"/>
      <w:marLeft w:val="0"/>
      <w:marRight w:val="0"/>
      <w:marTop w:val="0"/>
      <w:marBottom w:val="0"/>
      <w:divBdr>
        <w:top w:val="none" w:sz="0" w:space="0" w:color="auto"/>
        <w:left w:val="none" w:sz="0" w:space="0" w:color="auto"/>
        <w:bottom w:val="none" w:sz="0" w:space="0" w:color="auto"/>
        <w:right w:val="none" w:sz="0" w:space="0" w:color="auto"/>
      </w:divBdr>
      <w:divsChild>
        <w:div w:id="115566200">
          <w:marLeft w:val="0"/>
          <w:marRight w:val="0"/>
          <w:marTop w:val="0"/>
          <w:marBottom w:val="0"/>
          <w:divBdr>
            <w:top w:val="none" w:sz="0" w:space="0" w:color="auto"/>
            <w:left w:val="none" w:sz="0" w:space="0" w:color="auto"/>
            <w:bottom w:val="none" w:sz="0" w:space="0" w:color="auto"/>
            <w:right w:val="none" w:sz="0" w:space="0" w:color="auto"/>
          </w:divBdr>
        </w:div>
        <w:div w:id="199906377">
          <w:marLeft w:val="0"/>
          <w:marRight w:val="0"/>
          <w:marTop w:val="0"/>
          <w:marBottom w:val="0"/>
          <w:divBdr>
            <w:top w:val="none" w:sz="0" w:space="0" w:color="auto"/>
            <w:left w:val="none" w:sz="0" w:space="0" w:color="auto"/>
            <w:bottom w:val="none" w:sz="0" w:space="0" w:color="auto"/>
            <w:right w:val="none" w:sz="0" w:space="0" w:color="auto"/>
          </w:divBdr>
        </w:div>
        <w:div w:id="248276799">
          <w:marLeft w:val="0"/>
          <w:marRight w:val="0"/>
          <w:marTop w:val="0"/>
          <w:marBottom w:val="0"/>
          <w:divBdr>
            <w:top w:val="none" w:sz="0" w:space="0" w:color="auto"/>
            <w:left w:val="none" w:sz="0" w:space="0" w:color="auto"/>
            <w:bottom w:val="none" w:sz="0" w:space="0" w:color="auto"/>
            <w:right w:val="none" w:sz="0" w:space="0" w:color="auto"/>
          </w:divBdr>
          <w:divsChild>
            <w:div w:id="1104035290">
              <w:marLeft w:val="0"/>
              <w:marRight w:val="0"/>
              <w:marTop w:val="0"/>
              <w:marBottom w:val="0"/>
              <w:divBdr>
                <w:top w:val="none" w:sz="0" w:space="0" w:color="auto"/>
                <w:left w:val="none" w:sz="0" w:space="0" w:color="auto"/>
                <w:bottom w:val="none" w:sz="0" w:space="0" w:color="auto"/>
                <w:right w:val="none" w:sz="0" w:space="0" w:color="auto"/>
              </w:divBdr>
              <w:divsChild>
                <w:div w:id="218832399">
                  <w:marLeft w:val="0"/>
                  <w:marRight w:val="0"/>
                  <w:marTop w:val="0"/>
                  <w:marBottom w:val="0"/>
                  <w:divBdr>
                    <w:top w:val="none" w:sz="0" w:space="0" w:color="auto"/>
                    <w:left w:val="none" w:sz="0" w:space="0" w:color="auto"/>
                    <w:bottom w:val="none" w:sz="0" w:space="0" w:color="auto"/>
                    <w:right w:val="none" w:sz="0" w:space="0" w:color="auto"/>
                  </w:divBdr>
                </w:div>
                <w:div w:id="1008603264">
                  <w:marLeft w:val="0"/>
                  <w:marRight w:val="0"/>
                  <w:marTop w:val="0"/>
                  <w:marBottom w:val="0"/>
                  <w:divBdr>
                    <w:top w:val="none" w:sz="0" w:space="0" w:color="auto"/>
                    <w:left w:val="none" w:sz="0" w:space="0" w:color="auto"/>
                    <w:bottom w:val="none" w:sz="0" w:space="0" w:color="auto"/>
                    <w:right w:val="none" w:sz="0" w:space="0" w:color="auto"/>
                  </w:divBdr>
                </w:div>
                <w:div w:id="2022781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148757">
          <w:marLeft w:val="0"/>
          <w:marRight w:val="0"/>
          <w:marTop w:val="0"/>
          <w:marBottom w:val="0"/>
          <w:divBdr>
            <w:top w:val="none" w:sz="0" w:space="0" w:color="auto"/>
            <w:left w:val="none" w:sz="0" w:space="0" w:color="auto"/>
            <w:bottom w:val="none" w:sz="0" w:space="0" w:color="auto"/>
            <w:right w:val="none" w:sz="0" w:space="0" w:color="auto"/>
          </w:divBdr>
        </w:div>
        <w:div w:id="856962719">
          <w:marLeft w:val="0"/>
          <w:marRight w:val="0"/>
          <w:marTop w:val="0"/>
          <w:marBottom w:val="0"/>
          <w:divBdr>
            <w:top w:val="none" w:sz="0" w:space="0" w:color="auto"/>
            <w:left w:val="none" w:sz="0" w:space="0" w:color="auto"/>
            <w:bottom w:val="none" w:sz="0" w:space="0" w:color="auto"/>
            <w:right w:val="none" w:sz="0" w:space="0" w:color="auto"/>
          </w:divBdr>
        </w:div>
      </w:divsChild>
    </w:div>
    <w:div w:id="333460450">
      <w:bodyDiv w:val="1"/>
      <w:marLeft w:val="0"/>
      <w:marRight w:val="0"/>
      <w:marTop w:val="0"/>
      <w:marBottom w:val="0"/>
      <w:divBdr>
        <w:top w:val="none" w:sz="0" w:space="0" w:color="auto"/>
        <w:left w:val="none" w:sz="0" w:space="0" w:color="auto"/>
        <w:bottom w:val="none" w:sz="0" w:space="0" w:color="auto"/>
        <w:right w:val="none" w:sz="0" w:space="0" w:color="auto"/>
      </w:divBdr>
    </w:div>
    <w:div w:id="425879424">
      <w:bodyDiv w:val="1"/>
      <w:marLeft w:val="0"/>
      <w:marRight w:val="0"/>
      <w:marTop w:val="0"/>
      <w:marBottom w:val="0"/>
      <w:divBdr>
        <w:top w:val="none" w:sz="0" w:space="0" w:color="auto"/>
        <w:left w:val="none" w:sz="0" w:space="0" w:color="auto"/>
        <w:bottom w:val="none" w:sz="0" w:space="0" w:color="auto"/>
        <w:right w:val="none" w:sz="0" w:space="0" w:color="auto"/>
      </w:divBdr>
    </w:div>
    <w:div w:id="471797837">
      <w:bodyDiv w:val="1"/>
      <w:marLeft w:val="0"/>
      <w:marRight w:val="0"/>
      <w:marTop w:val="0"/>
      <w:marBottom w:val="0"/>
      <w:divBdr>
        <w:top w:val="none" w:sz="0" w:space="0" w:color="auto"/>
        <w:left w:val="none" w:sz="0" w:space="0" w:color="auto"/>
        <w:bottom w:val="none" w:sz="0" w:space="0" w:color="auto"/>
        <w:right w:val="none" w:sz="0" w:space="0" w:color="auto"/>
      </w:divBdr>
    </w:div>
    <w:div w:id="474958284">
      <w:bodyDiv w:val="1"/>
      <w:marLeft w:val="0"/>
      <w:marRight w:val="0"/>
      <w:marTop w:val="0"/>
      <w:marBottom w:val="0"/>
      <w:divBdr>
        <w:top w:val="none" w:sz="0" w:space="0" w:color="auto"/>
        <w:left w:val="none" w:sz="0" w:space="0" w:color="auto"/>
        <w:bottom w:val="none" w:sz="0" w:space="0" w:color="auto"/>
        <w:right w:val="none" w:sz="0" w:space="0" w:color="auto"/>
      </w:divBdr>
    </w:div>
    <w:div w:id="513106044">
      <w:bodyDiv w:val="1"/>
      <w:marLeft w:val="0"/>
      <w:marRight w:val="0"/>
      <w:marTop w:val="0"/>
      <w:marBottom w:val="0"/>
      <w:divBdr>
        <w:top w:val="none" w:sz="0" w:space="0" w:color="auto"/>
        <w:left w:val="none" w:sz="0" w:space="0" w:color="auto"/>
        <w:bottom w:val="none" w:sz="0" w:space="0" w:color="auto"/>
        <w:right w:val="none" w:sz="0" w:space="0" w:color="auto"/>
      </w:divBdr>
    </w:div>
    <w:div w:id="603223034">
      <w:bodyDiv w:val="1"/>
      <w:marLeft w:val="0"/>
      <w:marRight w:val="0"/>
      <w:marTop w:val="0"/>
      <w:marBottom w:val="0"/>
      <w:divBdr>
        <w:top w:val="none" w:sz="0" w:space="0" w:color="auto"/>
        <w:left w:val="none" w:sz="0" w:space="0" w:color="auto"/>
        <w:bottom w:val="none" w:sz="0" w:space="0" w:color="auto"/>
        <w:right w:val="none" w:sz="0" w:space="0" w:color="auto"/>
      </w:divBdr>
    </w:div>
    <w:div w:id="634411499">
      <w:bodyDiv w:val="1"/>
      <w:marLeft w:val="0"/>
      <w:marRight w:val="0"/>
      <w:marTop w:val="0"/>
      <w:marBottom w:val="0"/>
      <w:divBdr>
        <w:top w:val="none" w:sz="0" w:space="0" w:color="auto"/>
        <w:left w:val="none" w:sz="0" w:space="0" w:color="auto"/>
        <w:bottom w:val="none" w:sz="0" w:space="0" w:color="auto"/>
        <w:right w:val="none" w:sz="0" w:space="0" w:color="auto"/>
      </w:divBdr>
      <w:divsChild>
        <w:div w:id="1738702324">
          <w:marLeft w:val="100"/>
          <w:marRight w:val="0"/>
          <w:marTop w:val="100"/>
          <w:marBottom w:val="0"/>
          <w:divBdr>
            <w:top w:val="none" w:sz="0" w:space="0" w:color="auto"/>
            <w:left w:val="none" w:sz="0" w:space="0" w:color="auto"/>
            <w:bottom w:val="none" w:sz="0" w:space="0" w:color="auto"/>
            <w:right w:val="none" w:sz="0" w:space="0" w:color="auto"/>
          </w:divBdr>
        </w:div>
      </w:divsChild>
    </w:div>
    <w:div w:id="637026817">
      <w:bodyDiv w:val="1"/>
      <w:marLeft w:val="0"/>
      <w:marRight w:val="0"/>
      <w:marTop w:val="0"/>
      <w:marBottom w:val="0"/>
      <w:divBdr>
        <w:top w:val="none" w:sz="0" w:space="0" w:color="auto"/>
        <w:left w:val="none" w:sz="0" w:space="0" w:color="auto"/>
        <w:bottom w:val="none" w:sz="0" w:space="0" w:color="auto"/>
        <w:right w:val="none" w:sz="0" w:space="0" w:color="auto"/>
      </w:divBdr>
      <w:divsChild>
        <w:div w:id="1917472481">
          <w:marLeft w:val="0"/>
          <w:marRight w:val="0"/>
          <w:marTop w:val="0"/>
          <w:marBottom w:val="0"/>
          <w:divBdr>
            <w:top w:val="none" w:sz="0" w:space="0" w:color="auto"/>
            <w:left w:val="none" w:sz="0" w:space="0" w:color="auto"/>
            <w:bottom w:val="none" w:sz="0" w:space="0" w:color="auto"/>
            <w:right w:val="none" w:sz="0" w:space="0" w:color="auto"/>
          </w:divBdr>
          <w:divsChild>
            <w:div w:id="294064708">
              <w:marLeft w:val="0"/>
              <w:marRight w:val="0"/>
              <w:marTop w:val="0"/>
              <w:marBottom w:val="0"/>
              <w:divBdr>
                <w:top w:val="none" w:sz="0" w:space="0" w:color="auto"/>
                <w:left w:val="none" w:sz="0" w:space="0" w:color="auto"/>
                <w:bottom w:val="none" w:sz="0" w:space="0" w:color="auto"/>
                <w:right w:val="none" w:sz="0" w:space="0" w:color="auto"/>
              </w:divBdr>
            </w:div>
            <w:div w:id="401949206">
              <w:marLeft w:val="0"/>
              <w:marRight w:val="0"/>
              <w:marTop w:val="0"/>
              <w:marBottom w:val="0"/>
              <w:divBdr>
                <w:top w:val="none" w:sz="0" w:space="0" w:color="auto"/>
                <w:left w:val="none" w:sz="0" w:space="0" w:color="auto"/>
                <w:bottom w:val="none" w:sz="0" w:space="0" w:color="auto"/>
                <w:right w:val="none" w:sz="0" w:space="0" w:color="auto"/>
              </w:divBdr>
            </w:div>
            <w:div w:id="531499463">
              <w:marLeft w:val="0"/>
              <w:marRight w:val="0"/>
              <w:marTop w:val="0"/>
              <w:marBottom w:val="0"/>
              <w:divBdr>
                <w:top w:val="none" w:sz="0" w:space="0" w:color="auto"/>
                <w:left w:val="none" w:sz="0" w:space="0" w:color="auto"/>
                <w:bottom w:val="none" w:sz="0" w:space="0" w:color="auto"/>
                <w:right w:val="none" w:sz="0" w:space="0" w:color="auto"/>
              </w:divBdr>
            </w:div>
            <w:div w:id="566838072">
              <w:marLeft w:val="0"/>
              <w:marRight w:val="0"/>
              <w:marTop w:val="0"/>
              <w:marBottom w:val="0"/>
              <w:divBdr>
                <w:top w:val="none" w:sz="0" w:space="0" w:color="auto"/>
                <w:left w:val="none" w:sz="0" w:space="0" w:color="auto"/>
                <w:bottom w:val="none" w:sz="0" w:space="0" w:color="auto"/>
                <w:right w:val="none" w:sz="0" w:space="0" w:color="auto"/>
              </w:divBdr>
            </w:div>
            <w:div w:id="650792860">
              <w:marLeft w:val="0"/>
              <w:marRight w:val="0"/>
              <w:marTop w:val="0"/>
              <w:marBottom w:val="0"/>
              <w:divBdr>
                <w:top w:val="none" w:sz="0" w:space="0" w:color="auto"/>
                <w:left w:val="none" w:sz="0" w:space="0" w:color="auto"/>
                <w:bottom w:val="none" w:sz="0" w:space="0" w:color="auto"/>
                <w:right w:val="none" w:sz="0" w:space="0" w:color="auto"/>
              </w:divBdr>
            </w:div>
            <w:div w:id="657198688">
              <w:marLeft w:val="0"/>
              <w:marRight w:val="0"/>
              <w:marTop w:val="0"/>
              <w:marBottom w:val="0"/>
              <w:divBdr>
                <w:top w:val="none" w:sz="0" w:space="0" w:color="auto"/>
                <w:left w:val="none" w:sz="0" w:space="0" w:color="auto"/>
                <w:bottom w:val="none" w:sz="0" w:space="0" w:color="auto"/>
                <w:right w:val="none" w:sz="0" w:space="0" w:color="auto"/>
              </w:divBdr>
            </w:div>
            <w:div w:id="657418727">
              <w:marLeft w:val="0"/>
              <w:marRight w:val="0"/>
              <w:marTop w:val="0"/>
              <w:marBottom w:val="0"/>
              <w:divBdr>
                <w:top w:val="none" w:sz="0" w:space="0" w:color="auto"/>
                <w:left w:val="none" w:sz="0" w:space="0" w:color="auto"/>
                <w:bottom w:val="none" w:sz="0" w:space="0" w:color="auto"/>
                <w:right w:val="none" w:sz="0" w:space="0" w:color="auto"/>
              </w:divBdr>
            </w:div>
            <w:div w:id="877737900">
              <w:marLeft w:val="0"/>
              <w:marRight w:val="0"/>
              <w:marTop w:val="0"/>
              <w:marBottom w:val="0"/>
              <w:divBdr>
                <w:top w:val="none" w:sz="0" w:space="0" w:color="auto"/>
                <w:left w:val="none" w:sz="0" w:space="0" w:color="auto"/>
                <w:bottom w:val="none" w:sz="0" w:space="0" w:color="auto"/>
                <w:right w:val="none" w:sz="0" w:space="0" w:color="auto"/>
              </w:divBdr>
            </w:div>
            <w:div w:id="1045251513">
              <w:marLeft w:val="0"/>
              <w:marRight w:val="0"/>
              <w:marTop w:val="0"/>
              <w:marBottom w:val="0"/>
              <w:divBdr>
                <w:top w:val="none" w:sz="0" w:space="0" w:color="auto"/>
                <w:left w:val="none" w:sz="0" w:space="0" w:color="auto"/>
                <w:bottom w:val="none" w:sz="0" w:space="0" w:color="auto"/>
                <w:right w:val="none" w:sz="0" w:space="0" w:color="auto"/>
              </w:divBdr>
            </w:div>
            <w:div w:id="1133018027">
              <w:marLeft w:val="0"/>
              <w:marRight w:val="0"/>
              <w:marTop w:val="0"/>
              <w:marBottom w:val="0"/>
              <w:divBdr>
                <w:top w:val="none" w:sz="0" w:space="0" w:color="auto"/>
                <w:left w:val="none" w:sz="0" w:space="0" w:color="auto"/>
                <w:bottom w:val="none" w:sz="0" w:space="0" w:color="auto"/>
                <w:right w:val="none" w:sz="0" w:space="0" w:color="auto"/>
              </w:divBdr>
            </w:div>
            <w:div w:id="1371347070">
              <w:marLeft w:val="0"/>
              <w:marRight w:val="0"/>
              <w:marTop w:val="0"/>
              <w:marBottom w:val="0"/>
              <w:divBdr>
                <w:top w:val="none" w:sz="0" w:space="0" w:color="auto"/>
                <w:left w:val="none" w:sz="0" w:space="0" w:color="auto"/>
                <w:bottom w:val="none" w:sz="0" w:space="0" w:color="auto"/>
                <w:right w:val="none" w:sz="0" w:space="0" w:color="auto"/>
              </w:divBdr>
            </w:div>
            <w:div w:id="1396077415">
              <w:marLeft w:val="0"/>
              <w:marRight w:val="0"/>
              <w:marTop w:val="0"/>
              <w:marBottom w:val="0"/>
              <w:divBdr>
                <w:top w:val="none" w:sz="0" w:space="0" w:color="auto"/>
                <w:left w:val="none" w:sz="0" w:space="0" w:color="auto"/>
                <w:bottom w:val="none" w:sz="0" w:space="0" w:color="auto"/>
                <w:right w:val="none" w:sz="0" w:space="0" w:color="auto"/>
              </w:divBdr>
            </w:div>
            <w:div w:id="1623422161">
              <w:marLeft w:val="0"/>
              <w:marRight w:val="0"/>
              <w:marTop w:val="0"/>
              <w:marBottom w:val="0"/>
              <w:divBdr>
                <w:top w:val="none" w:sz="0" w:space="0" w:color="auto"/>
                <w:left w:val="none" w:sz="0" w:space="0" w:color="auto"/>
                <w:bottom w:val="none" w:sz="0" w:space="0" w:color="auto"/>
                <w:right w:val="none" w:sz="0" w:space="0" w:color="auto"/>
              </w:divBdr>
            </w:div>
            <w:div w:id="1789620139">
              <w:marLeft w:val="0"/>
              <w:marRight w:val="0"/>
              <w:marTop w:val="0"/>
              <w:marBottom w:val="0"/>
              <w:divBdr>
                <w:top w:val="none" w:sz="0" w:space="0" w:color="auto"/>
                <w:left w:val="none" w:sz="0" w:space="0" w:color="auto"/>
                <w:bottom w:val="none" w:sz="0" w:space="0" w:color="auto"/>
                <w:right w:val="none" w:sz="0" w:space="0" w:color="auto"/>
              </w:divBdr>
            </w:div>
            <w:div w:id="1844081172">
              <w:marLeft w:val="0"/>
              <w:marRight w:val="0"/>
              <w:marTop w:val="0"/>
              <w:marBottom w:val="0"/>
              <w:divBdr>
                <w:top w:val="none" w:sz="0" w:space="0" w:color="auto"/>
                <w:left w:val="none" w:sz="0" w:space="0" w:color="auto"/>
                <w:bottom w:val="none" w:sz="0" w:space="0" w:color="auto"/>
                <w:right w:val="none" w:sz="0" w:space="0" w:color="auto"/>
              </w:divBdr>
            </w:div>
            <w:div w:id="204035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636242">
      <w:bodyDiv w:val="1"/>
      <w:marLeft w:val="0"/>
      <w:marRight w:val="0"/>
      <w:marTop w:val="0"/>
      <w:marBottom w:val="0"/>
      <w:divBdr>
        <w:top w:val="none" w:sz="0" w:space="0" w:color="auto"/>
        <w:left w:val="none" w:sz="0" w:space="0" w:color="auto"/>
        <w:bottom w:val="none" w:sz="0" w:space="0" w:color="auto"/>
        <w:right w:val="none" w:sz="0" w:space="0" w:color="auto"/>
      </w:divBdr>
    </w:div>
    <w:div w:id="811403709">
      <w:bodyDiv w:val="1"/>
      <w:marLeft w:val="0"/>
      <w:marRight w:val="0"/>
      <w:marTop w:val="0"/>
      <w:marBottom w:val="0"/>
      <w:divBdr>
        <w:top w:val="none" w:sz="0" w:space="0" w:color="auto"/>
        <w:left w:val="none" w:sz="0" w:space="0" w:color="auto"/>
        <w:bottom w:val="none" w:sz="0" w:space="0" w:color="auto"/>
        <w:right w:val="none" w:sz="0" w:space="0" w:color="auto"/>
      </w:divBdr>
      <w:divsChild>
        <w:div w:id="37509183">
          <w:marLeft w:val="0"/>
          <w:marRight w:val="0"/>
          <w:marTop w:val="0"/>
          <w:marBottom w:val="0"/>
          <w:divBdr>
            <w:top w:val="none" w:sz="0" w:space="0" w:color="auto"/>
            <w:left w:val="none" w:sz="0" w:space="0" w:color="auto"/>
            <w:bottom w:val="none" w:sz="0" w:space="0" w:color="auto"/>
            <w:right w:val="none" w:sz="0" w:space="0" w:color="auto"/>
          </w:divBdr>
        </w:div>
        <w:div w:id="84083924">
          <w:marLeft w:val="0"/>
          <w:marRight w:val="0"/>
          <w:marTop w:val="0"/>
          <w:marBottom w:val="0"/>
          <w:divBdr>
            <w:top w:val="none" w:sz="0" w:space="0" w:color="auto"/>
            <w:left w:val="none" w:sz="0" w:space="0" w:color="auto"/>
            <w:bottom w:val="none" w:sz="0" w:space="0" w:color="auto"/>
            <w:right w:val="none" w:sz="0" w:space="0" w:color="auto"/>
          </w:divBdr>
        </w:div>
        <w:div w:id="241062759">
          <w:marLeft w:val="0"/>
          <w:marRight w:val="0"/>
          <w:marTop w:val="0"/>
          <w:marBottom w:val="0"/>
          <w:divBdr>
            <w:top w:val="none" w:sz="0" w:space="0" w:color="auto"/>
            <w:left w:val="none" w:sz="0" w:space="0" w:color="auto"/>
            <w:bottom w:val="none" w:sz="0" w:space="0" w:color="auto"/>
            <w:right w:val="none" w:sz="0" w:space="0" w:color="auto"/>
          </w:divBdr>
        </w:div>
        <w:div w:id="494800761">
          <w:marLeft w:val="0"/>
          <w:marRight w:val="0"/>
          <w:marTop w:val="0"/>
          <w:marBottom w:val="0"/>
          <w:divBdr>
            <w:top w:val="none" w:sz="0" w:space="0" w:color="auto"/>
            <w:left w:val="none" w:sz="0" w:space="0" w:color="auto"/>
            <w:bottom w:val="none" w:sz="0" w:space="0" w:color="auto"/>
            <w:right w:val="none" w:sz="0" w:space="0" w:color="auto"/>
          </w:divBdr>
        </w:div>
        <w:div w:id="747072761">
          <w:marLeft w:val="0"/>
          <w:marRight w:val="0"/>
          <w:marTop w:val="0"/>
          <w:marBottom w:val="0"/>
          <w:divBdr>
            <w:top w:val="none" w:sz="0" w:space="0" w:color="auto"/>
            <w:left w:val="none" w:sz="0" w:space="0" w:color="auto"/>
            <w:bottom w:val="none" w:sz="0" w:space="0" w:color="auto"/>
            <w:right w:val="none" w:sz="0" w:space="0" w:color="auto"/>
          </w:divBdr>
        </w:div>
        <w:div w:id="793645749">
          <w:marLeft w:val="0"/>
          <w:marRight w:val="0"/>
          <w:marTop w:val="0"/>
          <w:marBottom w:val="0"/>
          <w:divBdr>
            <w:top w:val="none" w:sz="0" w:space="0" w:color="auto"/>
            <w:left w:val="none" w:sz="0" w:space="0" w:color="auto"/>
            <w:bottom w:val="none" w:sz="0" w:space="0" w:color="auto"/>
            <w:right w:val="none" w:sz="0" w:space="0" w:color="auto"/>
          </w:divBdr>
        </w:div>
        <w:div w:id="977883530">
          <w:marLeft w:val="0"/>
          <w:marRight w:val="0"/>
          <w:marTop w:val="0"/>
          <w:marBottom w:val="0"/>
          <w:divBdr>
            <w:top w:val="none" w:sz="0" w:space="0" w:color="auto"/>
            <w:left w:val="none" w:sz="0" w:space="0" w:color="auto"/>
            <w:bottom w:val="none" w:sz="0" w:space="0" w:color="auto"/>
            <w:right w:val="none" w:sz="0" w:space="0" w:color="auto"/>
          </w:divBdr>
        </w:div>
        <w:div w:id="1073233027">
          <w:marLeft w:val="0"/>
          <w:marRight w:val="0"/>
          <w:marTop w:val="0"/>
          <w:marBottom w:val="0"/>
          <w:divBdr>
            <w:top w:val="none" w:sz="0" w:space="0" w:color="auto"/>
            <w:left w:val="none" w:sz="0" w:space="0" w:color="auto"/>
            <w:bottom w:val="none" w:sz="0" w:space="0" w:color="auto"/>
            <w:right w:val="none" w:sz="0" w:space="0" w:color="auto"/>
          </w:divBdr>
        </w:div>
        <w:div w:id="1169640087">
          <w:marLeft w:val="0"/>
          <w:marRight w:val="0"/>
          <w:marTop w:val="0"/>
          <w:marBottom w:val="0"/>
          <w:divBdr>
            <w:top w:val="none" w:sz="0" w:space="0" w:color="auto"/>
            <w:left w:val="none" w:sz="0" w:space="0" w:color="auto"/>
            <w:bottom w:val="none" w:sz="0" w:space="0" w:color="auto"/>
            <w:right w:val="none" w:sz="0" w:space="0" w:color="auto"/>
          </w:divBdr>
        </w:div>
        <w:div w:id="1391229993">
          <w:marLeft w:val="0"/>
          <w:marRight w:val="0"/>
          <w:marTop w:val="0"/>
          <w:marBottom w:val="0"/>
          <w:divBdr>
            <w:top w:val="none" w:sz="0" w:space="0" w:color="auto"/>
            <w:left w:val="none" w:sz="0" w:space="0" w:color="auto"/>
            <w:bottom w:val="none" w:sz="0" w:space="0" w:color="auto"/>
            <w:right w:val="none" w:sz="0" w:space="0" w:color="auto"/>
          </w:divBdr>
        </w:div>
        <w:div w:id="1630630530">
          <w:marLeft w:val="0"/>
          <w:marRight w:val="0"/>
          <w:marTop w:val="0"/>
          <w:marBottom w:val="0"/>
          <w:divBdr>
            <w:top w:val="none" w:sz="0" w:space="0" w:color="auto"/>
            <w:left w:val="none" w:sz="0" w:space="0" w:color="auto"/>
            <w:bottom w:val="none" w:sz="0" w:space="0" w:color="auto"/>
            <w:right w:val="none" w:sz="0" w:space="0" w:color="auto"/>
          </w:divBdr>
        </w:div>
        <w:div w:id="2101443728">
          <w:marLeft w:val="0"/>
          <w:marRight w:val="0"/>
          <w:marTop w:val="0"/>
          <w:marBottom w:val="0"/>
          <w:divBdr>
            <w:top w:val="none" w:sz="0" w:space="0" w:color="auto"/>
            <w:left w:val="none" w:sz="0" w:space="0" w:color="auto"/>
            <w:bottom w:val="none" w:sz="0" w:space="0" w:color="auto"/>
            <w:right w:val="none" w:sz="0" w:space="0" w:color="auto"/>
          </w:divBdr>
        </w:div>
      </w:divsChild>
    </w:div>
    <w:div w:id="879559223">
      <w:bodyDiv w:val="1"/>
      <w:marLeft w:val="0"/>
      <w:marRight w:val="0"/>
      <w:marTop w:val="0"/>
      <w:marBottom w:val="0"/>
      <w:divBdr>
        <w:top w:val="none" w:sz="0" w:space="0" w:color="auto"/>
        <w:left w:val="none" w:sz="0" w:space="0" w:color="auto"/>
        <w:bottom w:val="none" w:sz="0" w:space="0" w:color="auto"/>
        <w:right w:val="none" w:sz="0" w:space="0" w:color="auto"/>
      </w:divBdr>
      <w:divsChild>
        <w:div w:id="1504852577">
          <w:marLeft w:val="0"/>
          <w:marRight w:val="0"/>
          <w:marTop w:val="0"/>
          <w:marBottom w:val="0"/>
          <w:divBdr>
            <w:top w:val="none" w:sz="0" w:space="0" w:color="auto"/>
            <w:left w:val="none" w:sz="0" w:space="0" w:color="auto"/>
            <w:bottom w:val="none" w:sz="0" w:space="0" w:color="auto"/>
            <w:right w:val="none" w:sz="0" w:space="0" w:color="auto"/>
          </w:divBdr>
        </w:div>
        <w:div w:id="2105758901">
          <w:marLeft w:val="0"/>
          <w:marRight w:val="0"/>
          <w:marTop w:val="0"/>
          <w:marBottom w:val="0"/>
          <w:divBdr>
            <w:top w:val="none" w:sz="0" w:space="0" w:color="auto"/>
            <w:left w:val="none" w:sz="0" w:space="0" w:color="auto"/>
            <w:bottom w:val="none" w:sz="0" w:space="0" w:color="auto"/>
            <w:right w:val="none" w:sz="0" w:space="0" w:color="auto"/>
          </w:divBdr>
        </w:div>
      </w:divsChild>
    </w:div>
    <w:div w:id="974989317">
      <w:bodyDiv w:val="1"/>
      <w:marLeft w:val="0"/>
      <w:marRight w:val="0"/>
      <w:marTop w:val="0"/>
      <w:marBottom w:val="0"/>
      <w:divBdr>
        <w:top w:val="none" w:sz="0" w:space="0" w:color="auto"/>
        <w:left w:val="none" w:sz="0" w:space="0" w:color="auto"/>
        <w:bottom w:val="none" w:sz="0" w:space="0" w:color="auto"/>
        <w:right w:val="none" w:sz="0" w:space="0" w:color="auto"/>
      </w:divBdr>
    </w:div>
    <w:div w:id="1334995405">
      <w:bodyDiv w:val="1"/>
      <w:marLeft w:val="0"/>
      <w:marRight w:val="0"/>
      <w:marTop w:val="0"/>
      <w:marBottom w:val="0"/>
      <w:divBdr>
        <w:top w:val="none" w:sz="0" w:space="0" w:color="auto"/>
        <w:left w:val="none" w:sz="0" w:space="0" w:color="auto"/>
        <w:bottom w:val="none" w:sz="0" w:space="0" w:color="auto"/>
        <w:right w:val="none" w:sz="0" w:space="0" w:color="auto"/>
      </w:divBdr>
    </w:div>
    <w:div w:id="1598751843">
      <w:bodyDiv w:val="1"/>
      <w:marLeft w:val="0"/>
      <w:marRight w:val="0"/>
      <w:marTop w:val="0"/>
      <w:marBottom w:val="0"/>
      <w:divBdr>
        <w:top w:val="none" w:sz="0" w:space="0" w:color="auto"/>
        <w:left w:val="none" w:sz="0" w:space="0" w:color="auto"/>
        <w:bottom w:val="none" w:sz="0" w:space="0" w:color="auto"/>
        <w:right w:val="none" w:sz="0" w:space="0" w:color="auto"/>
      </w:divBdr>
      <w:divsChild>
        <w:div w:id="55207020">
          <w:marLeft w:val="0"/>
          <w:marRight w:val="0"/>
          <w:marTop w:val="0"/>
          <w:marBottom w:val="0"/>
          <w:divBdr>
            <w:top w:val="none" w:sz="0" w:space="0" w:color="auto"/>
            <w:left w:val="none" w:sz="0" w:space="0" w:color="auto"/>
            <w:bottom w:val="none" w:sz="0" w:space="0" w:color="auto"/>
            <w:right w:val="none" w:sz="0" w:space="0" w:color="auto"/>
          </w:divBdr>
        </w:div>
        <w:div w:id="330522631">
          <w:marLeft w:val="0"/>
          <w:marRight w:val="0"/>
          <w:marTop w:val="0"/>
          <w:marBottom w:val="0"/>
          <w:divBdr>
            <w:top w:val="none" w:sz="0" w:space="0" w:color="auto"/>
            <w:left w:val="none" w:sz="0" w:space="0" w:color="auto"/>
            <w:bottom w:val="none" w:sz="0" w:space="0" w:color="auto"/>
            <w:right w:val="none" w:sz="0" w:space="0" w:color="auto"/>
          </w:divBdr>
        </w:div>
        <w:div w:id="592319502">
          <w:marLeft w:val="0"/>
          <w:marRight w:val="0"/>
          <w:marTop w:val="0"/>
          <w:marBottom w:val="0"/>
          <w:divBdr>
            <w:top w:val="none" w:sz="0" w:space="0" w:color="auto"/>
            <w:left w:val="none" w:sz="0" w:space="0" w:color="auto"/>
            <w:bottom w:val="none" w:sz="0" w:space="0" w:color="auto"/>
            <w:right w:val="none" w:sz="0" w:space="0" w:color="auto"/>
          </w:divBdr>
        </w:div>
        <w:div w:id="755134681">
          <w:marLeft w:val="0"/>
          <w:marRight w:val="0"/>
          <w:marTop w:val="0"/>
          <w:marBottom w:val="0"/>
          <w:divBdr>
            <w:top w:val="none" w:sz="0" w:space="0" w:color="auto"/>
            <w:left w:val="none" w:sz="0" w:space="0" w:color="auto"/>
            <w:bottom w:val="none" w:sz="0" w:space="0" w:color="auto"/>
            <w:right w:val="none" w:sz="0" w:space="0" w:color="auto"/>
          </w:divBdr>
        </w:div>
        <w:div w:id="780297810">
          <w:marLeft w:val="0"/>
          <w:marRight w:val="0"/>
          <w:marTop w:val="0"/>
          <w:marBottom w:val="0"/>
          <w:divBdr>
            <w:top w:val="none" w:sz="0" w:space="0" w:color="auto"/>
            <w:left w:val="none" w:sz="0" w:space="0" w:color="auto"/>
            <w:bottom w:val="none" w:sz="0" w:space="0" w:color="auto"/>
            <w:right w:val="none" w:sz="0" w:space="0" w:color="auto"/>
          </w:divBdr>
        </w:div>
        <w:div w:id="1005979716">
          <w:marLeft w:val="0"/>
          <w:marRight w:val="0"/>
          <w:marTop w:val="0"/>
          <w:marBottom w:val="0"/>
          <w:divBdr>
            <w:top w:val="none" w:sz="0" w:space="0" w:color="auto"/>
            <w:left w:val="none" w:sz="0" w:space="0" w:color="auto"/>
            <w:bottom w:val="none" w:sz="0" w:space="0" w:color="auto"/>
            <w:right w:val="none" w:sz="0" w:space="0" w:color="auto"/>
          </w:divBdr>
        </w:div>
        <w:div w:id="1085148789">
          <w:marLeft w:val="0"/>
          <w:marRight w:val="0"/>
          <w:marTop w:val="0"/>
          <w:marBottom w:val="0"/>
          <w:divBdr>
            <w:top w:val="none" w:sz="0" w:space="0" w:color="auto"/>
            <w:left w:val="none" w:sz="0" w:space="0" w:color="auto"/>
            <w:bottom w:val="none" w:sz="0" w:space="0" w:color="auto"/>
            <w:right w:val="none" w:sz="0" w:space="0" w:color="auto"/>
          </w:divBdr>
        </w:div>
        <w:div w:id="1144815256">
          <w:marLeft w:val="0"/>
          <w:marRight w:val="0"/>
          <w:marTop w:val="0"/>
          <w:marBottom w:val="0"/>
          <w:divBdr>
            <w:top w:val="none" w:sz="0" w:space="0" w:color="auto"/>
            <w:left w:val="none" w:sz="0" w:space="0" w:color="auto"/>
            <w:bottom w:val="none" w:sz="0" w:space="0" w:color="auto"/>
            <w:right w:val="none" w:sz="0" w:space="0" w:color="auto"/>
          </w:divBdr>
        </w:div>
        <w:div w:id="1500192332">
          <w:marLeft w:val="0"/>
          <w:marRight w:val="0"/>
          <w:marTop w:val="0"/>
          <w:marBottom w:val="0"/>
          <w:divBdr>
            <w:top w:val="none" w:sz="0" w:space="0" w:color="auto"/>
            <w:left w:val="none" w:sz="0" w:space="0" w:color="auto"/>
            <w:bottom w:val="none" w:sz="0" w:space="0" w:color="auto"/>
            <w:right w:val="none" w:sz="0" w:space="0" w:color="auto"/>
          </w:divBdr>
        </w:div>
        <w:div w:id="1508598453">
          <w:marLeft w:val="0"/>
          <w:marRight w:val="0"/>
          <w:marTop w:val="0"/>
          <w:marBottom w:val="0"/>
          <w:divBdr>
            <w:top w:val="none" w:sz="0" w:space="0" w:color="auto"/>
            <w:left w:val="none" w:sz="0" w:space="0" w:color="auto"/>
            <w:bottom w:val="none" w:sz="0" w:space="0" w:color="auto"/>
            <w:right w:val="none" w:sz="0" w:space="0" w:color="auto"/>
          </w:divBdr>
        </w:div>
        <w:div w:id="1789011925">
          <w:marLeft w:val="0"/>
          <w:marRight w:val="0"/>
          <w:marTop w:val="0"/>
          <w:marBottom w:val="0"/>
          <w:divBdr>
            <w:top w:val="none" w:sz="0" w:space="0" w:color="auto"/>
            <w:left w:val="none" w:sz="0" w:space="0" w:color="auto"/>
            <w:bottom w:val="none" w:sz="0" w:space="0" w:color="auto"/>
            <w:right w:val="none" w:sz="0" w:space="0" w:color="auto"/>
          </w:divBdr>
        </w:div>
        <w:div w:id="2069835167">
          <w:marLeft w:val="0"/>
          <w:marRight w:val="0"/>
          <w:marTop w:val="0"/>
          <w:marBottom w:val="0"/>
          <w:divBdr>
            <w:top w:val="none" w:sz="0" w:space="0" w:color="auto"/>
            <w:left w:val="none" w:sz="0" w:space="0" w:color="auto"/>
            <w:bottom w:val="none" w:sz="0" w:space="0" w:color="auto"/>
            <w:right w:val="none" w:sz="0" w:space="0" w:color="auto"/>
          </w:divBdr>
        </w:div>
      </w:divsChild>
    </w:div>
    <w:div w:id="1761875071">
      <w:bodyDiv w:val="1"/>
      <w:marLeft w:val="0"/>
      <w:marRight w:val="0"/>
      <w:marTop w:val="0"/>
      <w:marBottom w:val="0"/>
      <w:divBdr>
        <w:top w:val="none" w:sz="0" w:space="0" w:color="auto"/>
        <w:left w:val="none" w:sz="0" w:space="0" w:color="auto"/>
        <w:bottom w:val="none" w:sz="0" w:space="0" w:color="auto"/>
        <w:right w:val="none" w:sz="0" w:space="0" w:color="auto"/>
      </w:divBdr>
    </w:div>
    <w:div w:id="1767379406">
      <w:bodyDiv w:val="1"/>
      <w:marLeft w:val="0"/>
      <w:marRight w:val="0"/>
      <w:marTop w:val="0"/>
      <w:marBottom w:val="0"/>
      <w:divBdr>
        <w:top w:val="none" w:sz="0" w:space="0" w:color="auto"/>
        <w:left w:val="none" w:sz="0" w:space="0" w:color="auto"/>
        <w:bottom w:val="none" w:sz="0" w:space="0" w:color="auto"/>
        <w:right w:val="none" w:sz="0" w:space="0" w:color="auto"/>
      </w:divBdr>
    </w:div>
    <w:div w:id="207804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statis.de/DE/Themen/Gesellschaft-Umwelt/Einkommen-Konsum-Lebensbedingungen/Lebensbedingungen-Armutsgefaehrdun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de.wikipedia.org/wiki/Corrado_Gini"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8B811-72C8-406E-8B43-92F9A4EBC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1675</Words>
  <Characters>10558</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Inhaltsverzeichnis</vt:lpstr>
    </vt:vector>
  </TitlesOfParts>
  <Company/>
  <LinksUpToDate>false</LinksUpToDate>
  <CharactersWithSpaces>12209</CharactersWithSpaces>
  <SharedDoc>false</SharedDoc>
  <HLinks>
    <vt:vector size="414" baseType="variant">
      <vt:variant>
        <vt:i4>1769559</vt:i4>
      </vt:variant>
      <vt:variant>
        <vt:i4>255</vt:i4>
      </vt:variant>
      <vt:variant>
        <vt:i4>0</vt:i4>
      </vt:variant>
      <vt:variant>
        <vt:i4>5</vt:i4>
      </vt:variant>
      <vt:variant>
        <vt:lpwstr>http://www.vahlen.de/</vt:lpwstr>
      </vt:variant>
      <vt:variant>
        <vt:lpwstr/>
      </vt:variant>
      <vt:variant>
        <vt:i4>8323132</vt:i4>
      </vt:variant>
      <vt:variant>
        <vt:i4>252</vt:i4>
      </vt:variant>
      <vt:variant>
        <vt:i4>0</vt:i4>
      </vt:variant>
      <vt:variant>
        <vt:i4>5</vt:i4>
      </vt:variant>
      <vt:variant>
        <vt:lpwstr>http://www.utopia.de/magazin/ernst-ulrich-von-weizsaecker-faktor-fuenf-mal-so-viel-wohlstand-aus-kilowattstunde-energie-ressourcen?all</vt:lpwstr>
      </vt:variant>
      <vt:variant>
        <vt:lpwstr/>
      </vt:variant>
      <vt:variant>
        <vt:i4>6881354</vt:i4>
      </vt:variant>
      <vt:variant>
        <vt:i4>249</vt:i4>
      </vt:variant>
      <vt:variant>
        <vt:i4>0</vt:i4>
      </vt:variant>
      <vt:variant>
        <vt:i4>5</vt:i4>
      </vt:variant>
      <vt:variant>
        <vt:lpwstr>http://www.neumarkter-nachhaltigkeitskonferenz.de/filead-min/neu-markter-nachhaltigkeitskonferenz.de/benutzer/Konferenz_2010/Praesen-tationen/Weizsaecker.pdf</vt:lpwstr>
      </vt:variant>
      <vt:variant>
        <vt:lpwstr/>
      </vt:variant>
      <vt:variant>
        <vt:i4>5767282</vt:i4>
      </vt:variant>
      <vt:variant>
        <vt:i4>246</vt:i4>
      </vt:variant>
      <vt:variant>
        <vt:i4>0</vt:i4>
      </vt:variant>
      <vt:variant>
        <vt:i4>5</vt:i4>
      </vt:variant>
      <vt:variant>
        <vt:lpwstr>http://wwf.panda.org/about_our_earth/all_publications/living_planet_report/</vt:lpwstr>
      </vt:variant>
      <vt:variant>
        <vt:lpwstr/>
      </vt:variant>
      <vt:variant>
        <vt:i4>4063301</vt:i4>
      </vt:variant>
      <vt:variant>
        <vt:i4>243</vt:i4>
      </vt:variant>
      <vt:variant>
        <vt:i4>0</vt:i4>
      </vt:variant>
      <vt:variant>
        <vt:i4>5</vt:i4>
      </vt:variant>
      <vt:variant>
        <vt:lpwstr>http://hdr.undp.org/en/media/German HDR 2010 Summary_without table.pdf</vt:lpwstr>
      </vt:variant>
      <vt:variant>
        <vt:lpwstr/>
      </vt:variant>
      <vt:variant>
        <vt:i4>3473527</vt:i4>
      </vt:variant>
      <vt:variant>
        <vt:i4>219</vt:i4>
      </vt:variant>
      <vt:variant>
        <vt:i4>0</vt:i4>
      </vt:variant>
      <vt:variant>
        <vt:i4>5</vt:i4>
      </vt:variant>
      <vt:variant>
        <vt:lpwstr>http://hdr.undp.org/en/statistics/hdi/</vt:lpwstr>
      </vt:variant>
      <vt:variant>
        <vt:lpwstr/>
      </vt:variant>
      <vt:variant>
        <vt:i4>2883631</vt:i4>
      </vt:variant>
      <vt:variant>
        <vt:i4>216</vt:i4>
      </vt:variant>
      <vt:variant>
        <vt:i4>0</vt:i4>
      </vt:variant>
      <vt:variant>
        <vt:i4>5</vt:i4>
      </vt:variant>
      <vt:variant>
        <vt:lpwstr>http://gis.sn.schule.de/website/Erde/viewer.htm</vt:lpwstr>
      </vt:variant>
      <vt:variant>
        <vt:lpwstr/>
      </vt:variant>
      <vt:variant>
        <vt:i4>458810</vt:i4>
      </vt:variant>
      <vt:variant>
        <vt:i4>213</vt:i4>
      </vt:variant>
      <vt:variant>
        <vt:i4>0</vt:i4>
      </vt:variant>
      <vt:variant>
        <vt:i4>5</vt:i4>
      </vt:variant>
      <vt:variant>
        <vt:lpwstr>http://www.un.org/esa/dsd/dsd_aofw_ind/ind_index.shtml</vt:lpwstr>
      </vt:variant>
      <vt:variant>
        <vt:lpwstr/>
      </vt:variant>
      <vt:variant>
        <vt:i4>983155</vt:i4>
      </vt:variant>
      <vt:variant>
        <vt:i4>210</vt:i4>
      </vt:variant>
      <vt:variant>
        <vt:i4>0</vt:i4>
      </vt:variant>
      <vt:variant>
        <vt:i4>5</vt:i4>
      </vt:variant>
      <vt:variant>
        <vt:lpwstr>http://www.oecd.org/document/27/0,3746,de_34968570_39907066_39175131_1_1_1_1,00.html</vt:lpwstr>
      </vt:variant>
      <vt:variant>
        <vt:lpwstr/>
      </vt:variant>
      <vt:variant>
        <vt:i4>5111823</vt:i4>
      </vt:variant>
      <vt:variant>
        <vt:i4>207</vt:i4>
      </vt:variant>
      <vt:variant>
        <vt:i4>0</vt:i4>
      </vt:variant>
      <vt:variant>
        <vt:i4>5</vt:i4>
      </vt:variant>
      <vt:variant>
        <vt:lpwstr>http://www.footprintnetwork.org/en/index.php/GFN/</vt:lpwstr>
      </vt:variant>
      <vt:variant>
        <vt:lpwstr/>
      </vt:variant>
      <vt:variant>
        <vt:i4>7012356</vt:i4>
      </vt:variant>
      <vt:variant>
        <vt:i4>204</vt:i4>
      </vt:variant>
      <vt:variant>
        <vt:i4>0</vt:i4>
      </vt:variant>
      <vt:variant>
        <vt:i4>5</vt:i4>
      </vt:variant>
      <vt:variant>
        <vt:lpwstr>http://ec.europa.eu/sustainable/welcome/index_de.htm</vt:lpwstr>
      </vt:variant>
      <vt:variant>
        <vt:lpwstr/>
      </vt:variant>
      <vt:variant>
        <vt:i4>655383</vt:i4>
      </vt:variant>
      <vt:variant>
        <vt:i4>201</vt:i4>
      </vt:variant>
      <vt:variant>
        <vt:i4>0</vt:i4>
      </vt:variant>
      <vt:variant>
        <vt:i4>5</vt:i4>
      </vt:variant>
      <vt:variant>
        <vt:lpwstr>http://www.destatis.de/jetspeed/portal/cms/Sites/destatis/Internet/DE/Navigation/Statistiken/Zeitreihen/Indikatoren/Nachhaltigkeitsindikatoren__nk.psml</vt:lpwstr>
      </vt:variant>
      <vt:variant>
        <vt:lpwstr/>
      </vt:variant>
      <vt:variant>
        <vt:i4>1245256</vt:i4>
      </vt:variant>
      <vt:variant>
        <vt:i4>198</vt:i4>
      </vt:variant>
      <vt:variant>
        <vt:i4>0</vt:i4>
      </vt:variant>
      <vt:variant>
        <vt:i4>5</vt:i4>
      </vt:variant>
      <vt:variant>
        <vt:lpwstr>http://www.agenda21-treffpunkt.de/lokal/indikator.htm</vt:lpwstr>
      </vt:variant>
      <vt:variant>
        <vt:lpwstr/>
      </vt:variant>
      <vt:variant>
        <vt:i4>5374033</vt:i4>
      </vt:variant>
      <vt:variant>
        <vt:i4>195</vt:i4>
      </vt:variant>
      <vt:variant>
        <vt:i4>0</vt:i4>
      </vt:variant>
      <vt:variant>
        <vt:i4>5</vt:i4>
      </vt:variant>
      <vt:variant>
        <vt:lpwstr>http://www.destatis.de/jetspeed/portal/cms/Sites/destatis/Internet/DE/Navigation/Statistiken/Umwelt/UmweltoekonomischeGesamtrechnungen/UmweltoekonomischeGesamtrechnungen.ps</vt:lpwstr>
      </vt:variant>
      <vt:variant>
        <vt:lpwstr/>
      </vt:variant>
      <vt:variant>
        <vt:i4>524401</vt:i4>
      </vt:variant>
      <vt:variant>
        <vt:i4>192</vt:i4>
      </vt:variant>
      <vt:variant>
        <vt:i4>0</vt:i4>
      </vt:variant>
      <vt:variant>
        <vt:i4>5</vt:i4>
      </vt:variant>
      <vt:variant>
        <vt:lpwstr>http://de.wikipedia.org/wiki/Corrado_Gini</vt:lpwstr>
      </vt:variant>
      <vt:variant>
        <vt:lpwstr/>
      </vt:variant>
      <vt:variant>
        <vt:i4>983069</vt:i4>
      </vt:variant>
      <vt:variant>
        <vt:i4>189</vt:i4>
      </vt:variant>
      <vt:variant>
        <vt:i4>0</vt:i4>
      </vt:variant>
      <vt:variant>
        <vt:i4>5</vt:i4>
      </vt:variant>
      <vt:variant>
        <vt:lpwstr>http://www.gesis.org/unser-angebot/daten-analysieren/soziale-indikatoren/system-sozialer-indikatoren/</vt:lpwstr>
      </vt:variant>
      <vt:variant>
        <vt:lpwstr/>
      </vt:variant>
      <vt:variant>
        <vt:i4>1310757</vt:i4>
      </vt:variant>
      <vt:variant>
        <vt:i4>186</vt:i4>
      </vt:variant>
      <vt:variant>
        <vt:i4>0</vt:i4>
      </vt:variant>
      <vt:variant>
        <vt:i4>5</vt:i4>
      </vt:variant>
      <vt:variant>
        <vt:lpwstr>http://www.gesis.org/fileadmin/upload/dienstleistung/daten/soz_indikatoren/Schluesselindikatoren/M003.pdf</vt:lpwstr>
      </vt:variant>
      <vt:variant>
        <vt:lpwstr/>
      </vt:variant>
      <vt:variant>
        <vt:i4>1310759</vt:i4>
      </vt:variant>
      <vt:variant>
        <vt:i4>183</vt:i4>
      </vt:variant>
      <vt:variant>
        <vt:i4>0</vt:i4>
      </vt:variant>
      <vt:variant>
        <vt:i4>5</vt:i4>
      </vt:variant>
      <vt:variant>
        <vt:lpwstr>http://www.gesis.org/fileadmin/upload/dienstleistung/daten/soz_indikatoren/Schluesselindikatoren/M001.pdf</vt:lpwstr>
      </vt:variant>
      <vt:variant>
        <vt:lpwstr/>
      </vt:variant>
      <vt:variant>
        <vt:i4>7340044</vt:i4>
      </vt:variant>
      <vt:variant>
        <vt:i4>180</vt:i4>
      </vt:variant>
      <vt:variant>
        <vt:i4>0</vt:i4>
      </vt:variant>
      <vt:variant>
        <vt:i4>5</vt:i4>
      </vt:variant>
      <vt:variant>
        <vt:lpwstr>http://www.gesis.org/fileadmin/upload/dienstleistung/daten/soz_indikatoren/Schluesselindikatoren/Wohlfahrt.pdf</vt:lpwstr>
      </vt:variant>
      <vt:variant>
        <vt:lpwstr/>
      </vt:variant>
      <vt:variant>
        <vt:i4>1835046</vt:i4>
      </vt:variant>
      <vt:variant>
        <vt:i4>177</vt:i4>
      </vt:variant>
      <vt:variant>
        <vt:i4>0</vt:i4>
      </vt:variant>
      <vt:variant>
        <vt:i4>5</vt:i4>
      </vt:variant>
      <vt:variant>
        <vt:lpwstr>http://www.gesis.org/fileadmin/upload/dienstleistung/daten/soz_indikatoren/Schluesselindikatoren/F030.pdf</vt:lpwstr>
      </vt:variant>
      <vt:variant>
        <vt:lpwstr/>
      </vt:variant>
      <vt:variant>
        <vt:i4>2031655</vt:i4>
      </vt:variant>
      <vt:variant>
        <vt:i4>174</vt:i4>
      </vt:variant>
      <vt:variant>
        <vt:i4>0</vt:i4>
      </vt:variant>
      <vt:variant>
        <vt:i4>5</vt:i4>
      </vt:variant>
      <vt:variant>
        <vt:lpwstr>http://www.gesis.org/fileadmin/upload/dienstleistung/daten/soz_indikatoren/Schluesselindikatoren/F001.pdf</vt:lpwstr>
      </vt:variant>
      <vt:variant>
        <vt:lpwstr/>
      </vt:variant>
      <vt:variant>
        <vt:i4>5832748</vt:i4>
      </vt:variant>
      <vt:variant>
        <vt:i4>171</vt:i4>
      </vt:variant>
      <vt:variant>
        <vt:i4>0</vt:i4>
      </vt:variant>
      <vt:variant>
        <vt:i4>5</vt:i4>
      </vt:variant>
      <vt:variant>
        <vt:lpwstr>http://www.gesis.org/fileadmin/upload/dienstleistung/daten/soz_indikatoren/Schluesselindikatoren/Freizeit.pdf</vt:lpwstr>
      </vt:variant>
      <vt:variant>
        <vt:lpwstr/>
      </vt:variant>
      <vt:variant>
        <vt:i4>1245230</vt:i4>
      </vt:variant>
      <vt:variant>
        <vt:i4>168</vt:i4>
      </vt:variant>
      <vt:variant>
        <vt:i4>0</vt:i4>
      </vt:variant>
      <vt:variant>
        <vt:i4>5</vt:i4>
      </vt:variant>
      <vt:variant>
        <vt:lpwstr>http://www.gesis.org/fileadmin/upload/dienstleistung/daten/soz_indikatoren/Schluesselindikatoren/K018.pdf</vt:lpwstr>
      </vt:variant>
      <vt:variant>
        <vt:lpwstr/>
      </vt:variant>
      <vt:variant>
        <vt:i4>1179685</vt:i4>
      </vt:variant>
      <vt:variant>
        <vt:i4>165</vt:i4>
      </vt:variant>
      <vt:variant>
        <vt:i4>0</vt:i4>
      </vt:variant>
      <vt:variant>
        <vt:i4>5</vt:i4>
      </vt:variant>
      <vt:variant>
        <vt:lpwstr>http://www.gesis.org/fileadmin/upload/dienstleistung/daten/soz_indikatoren/Schluesselindikatoren/K003.pdf</vt:lpwstr>
      </vt:variant>
      <vt:variant>
        <vt:lpwstr/>
      </vt:variant>
      <vt:variant>
        <vt:i4>1179687</vt:i4>
      </vt:variant>
      <vt:variant>
        <vt:i4>162</vt:i4>
      </vt:variant>
      <vt:variant>
        <vt:i4>0</vt:i4>
      </vt:variant>
      <vt:variant>
        <vt:i4>5</vt:i4>
      </vt:variant>
      <vt:variant>
        <vt:lpwstr>http://www.gesis.org/fileadmin/upload/dienstleistung/daten/soz_indikatoren/Schluesselindikatoren/K001.pdf</vt:lpwstr>
      </vt:variant>
      <vt:variant>
        <vt:lpwstr/>
      </vt:variant>
      <vt:variant>
        <vt:i4>3997764</vt:i4>
      </vt:variant>
      <vt:variant>
        <vt:i4>159</vt:i4>
      </vt:variant>
      <vt:variant>
        <vt:i4>0</vt:i4>
      </vt:variant>
      <vt:variant>
        <vt:i4>5</vt:i4>
      </vt:variant>
      <vt:variant>
        <vt:lpwstr>http://www.gesis.org/fileadmin/upload/dienstleistung/daten/soz_indikatoren/Schluesselindikatoren/Sicherheit.pdf</vt:lpwstr>
      </vt:variant>
      <vt:variant>
        <vt:lpwstr/>
      </vt:variant>
      <vt:variant>
        <vt:i4>786479</vt:i4>
      </vt:variant>
      <vt:variant>
        <vt:i4>156</vt:i4>
      </vt:variant>
      <vt:variant>
        <vt:i4>0</vt:i4>
      </vt:variant>
      <vt:variant>
        <vt:i4>5</vt:i4>
      </vt:variant>
      <vt:variant>
        <vt:lpwstr>http://www.gesis.org/fileadmin/upload/dienstleistung/daten/soz_indikatoren/Schluesselindikatoren/U009.pdf</vt:lpwstr>
      </vt:variant>
      <vt:variant>
        <vt:lpwstr/>
      </vt:variant>
      <vt:variant>
        <vt:i4>786468</vt:i4>
      </vt:variant>
      <vt:variant>
        <vt:i4>153</vt:i4>
      </vt:variant>
      <vt:variant>
        <vt:i4>0</vt:i4>
      </vt:variant>
      <vt:variant>
        <vt:i4>5</vt:i4>
      </vt:variant>
      <vt:variant>
        <vt:lpwstr>http://www.gesis.org/fileadmin/upload/dienstleistung/daten/soz_indikatoren/Schluesselindikatoren/U002.pdf</vt:lpwstr>
      </vt:variant>
      <vt:variant>
        <vt:lpwstr/>
      </vt:variant>
      <vt:variant>
        <vt:i4>2555994</vt:i4>
      </vt:variant>
      <vt:variant>
        <vt:i4>150</vt:i4>
      </vt:variant>
      <vt:variant>
        <vt:i4>0</vt:i4>
      </vt:variant>
      <vt:variant>
        <vt:i4>5</vt:i4>
      </vt:variant>
      <vt:variant>
        <vt:lpwstr>http://www.gesis.org/fileadmin/upload/dienstleistung/daten/soz_indikatoren/Schluesselindikatoren/Umwelt.pdf</vt:lpwstr>
      </vt:variant>
      <vt:variant>
        <vt:lpwstr/>
      </vt:variant>
      <vt:variant>
        <vt:i4>524322</vt:i4>
      </vt:variant>
      <vt:variant>
        <vt:i4>147</vt:i4>
      </vt:variant>
      <vt:variant>
        <vt:i4>0</vt:i4>
      </vt:variant>
      <vt:variant>
        <vt:i4>5</vt:i4>
      </vt:variant>
      <vt:variant>
        <vt:lpwstr>http://www.gesis.org/fileadmin/upload/dienstleistung/daten/soz_indikatoren/Schluesselindikatoren/P014.pdf</vt:lpwstr>
      </vt:variant>
      <vt:variant>
        <vt:lpwstr/>
      </vt:variant>
      <vt:variant>
        <vt:i4>589871</vt:i4>
      </vt:variant>
      <vt:variant>
        <vt:i4>144</vt:i4>
      </vt:variant>
      <vt:variant>
        <vt:i4>0</vt:i4>
      </vt:variant>
      <vt:variant>
        <vt:i4>5</vt:i4>
      </vt:variant>
      <vt:variant>
        <vt:lpwstr>http://www.gesis.org/fileadmin/upload/dienstleistung/daten/soz_indikatoren/Schluesselindikatoren/P009.pdf</vt:lpwstr>
      </vt:variant>
      <vt:variant>
        <vt:lpwstr/>
      </vt:variant>
      <vt:variant>
        <vt:i4>7405592</vt:i4>
      </vt:variant>
      <vt:variant>
        <vt:i4>141</vt:i4>
      </vt:variant>
      <vt:variant>
        <vt:i4>0</vt:i4>
      </vt:variant>
      <vt:variant>
        <vt:i4>5</vt:i4>
      </vt:variant>
      <vt:variant>
        <vt:lpwstr>http://www.gesis.org/fileadmin/upload/dienstleistung/daten/soz_indikatoren/Schluesselindikatoren/Partizipation.pdf</vt:lpwstr>
      </vt:variant>
      <vt:variant>
        <vt:lpwstr/>
      </vt:variant>
      <vt:variant>
        <vt:i4>1769507</vt:i4>
      </vt:variant>
      <vt:variant>
        <vt:i4>138</vt:i4>
      </vt:variant>
      <vt:variant>
        <vt:i4>0</vt:i4>
      </vt:variant>
      <vt:variant>
        <vt:i4>5</vt:i4>
      </vt:variant>
      <vt:variant>
        <vt:lpwstr>http://www.gesis.org/fileadmin/upload/dienstleistung/daten/soz_indikatoren/Schluesselindikatoren/B005.pdf</vt:lpwstr>
      </vt:variant>
      <vt:variant>
        <vt:lpwstr/>
      </vt:variant>
      <vt:variant>
        <vt:i4>1769506</vt:i4>
      </vt:variant>
      <vt:variant>
        <vt:i4>135</vt:i4>
      </vt:variant>
      <vt:variant>
        <vt:i4>0</vt:i4>
      </vt:variant>
      <vt:variant>
        <vt:i4>5</vt:i4>
      </vt:variant>
      <vt:variant>
        <vt:lpwstr>http://www.gesis.org/fileadmin/upload/dienstleistung/daten/soz_indikatoren/Schluesselindikatoren/B004.pdf</vt:lpwstr>
      </vt:variant>
      <vt:variant>
        <vt:lpwstr/>
      </vt:variant>
      <vt:variant>
        <vt:i4>1769509</vt:i4>
      </vt:variant>
      <vt:variant>
        <vt:i4>132</vt:i4>
      </vt:variant>
      <vt:variant>
        <vt:i4>0</vt:i4>
      </vt:variant>
      <vt:variant>
        <vt:i4>5</vt:i4>
      </vt:variant>
      <vt:variant>
        <vt:lpwstr>http://www.gesis.org/fileadmin/upload/dienstleistung/daten/soz_indikatoren/Schluesselindikatoren/B003.pdf</vt:lpwstr>
      </vt:variant>
      <vt:variant>
        <vt:lpwstr/>
      </vt:variant>
      <vt:variant>
        <vt:i4>1769508</vt:i4>
      </vt:variant>
      <vt:variant>
        <vt:i4>129</vt:i4>
      </vt:variant>
      <vt:variant>
        <vt:i4>0</vt:i4>
      </vt:variant>
      <vt:variant>
        <vt:i4>5</vt:i4>
      </vt:variant>
      <vt:variant>
        <vt:lpwstr>http://www.gesis.org/fileadmin/upload/dienstleistung/daten/soz_indikatoren/Schluesselindikatoren/B002.pdf</vt:lpwstr>
      </vt:variant>
      <vt:variant>
        <vt:lpwstr/>
      </vt:variant>
      <vt:variant>
        <vt:i4>2818070</vt:i4>
      </vt:variant>
      <vt:variant>
        <vt:i4>126</vt:i4>
      </vt:variant>
      <vt:variant>
        <vt:i4>0</vt:i4>
      </vt:variant>
      <vt:variant>
        <vt:i4>5</vt:i4>
      </vt:variant>
      <vt:variant>
        <vt:lpwstr>http://www.gesis.org/fileadmin/upload/dienstleistung/daten/soz_indikatoren/Schluesselindikatoren/B00101.pdf</vt:lpwstr>
      </vt:variant>
      <vt:variant>
        <vt:lpwstr/>
      </vt:variant>
      <vt:variant>
        <vt:i4>1769511</vt:i4>
      </vt:variant>
      <vt:variant>
        <vt:i4>123</vt:i4>
      </vt:variant>
      <vt:variant>
        <vt:i4>0</vt:i4>
      </vt:variant>
      <vt:variant>
        <vt:i4>5</vt:i4>
      </vt:variant>
      <vt:variant>
        <vt:lpwstr>http://www.gesis.org/fileadmin/upload/dienstleistung/daten/soz_indikatoren/Schluesselindikatoren/B001.pdf</vt:lpwstr>
      </vt:variant>
      <vt:variant>
        <vt:lpwstr/>
      </vt:variant>
      <vt:variant>
        <vt:i4>589951</vt:i4>
      </vt:variant>
      <vt:variant>
        <vt:i4>120</vt:i4>
      </vt:variant>
      <vt:variant>
        <vt:i4>0</vt:i4>
      </vt:variant>
      <vt:variant>
        <vt:i4>5</vt:i4>
      </vt:variant>
      <vt:variant>
        <vt:lpwstr>http://www.gesis.org/fileadmin/upload/dienstleistung/daten/soz_indikatoren/Schluesselindikatoren/Bildung.pdf</vt:lpwstr>
      </vt:variant>
      <vt:variant>
        <vt:lpwstr/>
      </vt:variant>
      <vt:variant>
        <vt:i4>1835042</vt:i4>
      </vt:variant>
      <vt:variant>
        <vt:i4>117</vt:i4>
      </vt:variant>
      <vt:variant>
        <vt:i4>0</vt:i4>
      </vt:variant>
      <vt:variant>
        <vt:i4>5</vt:i4>
      </vt:variant>
      <vt:variant>
        <vt:lpwstr>http://www.gesis.org/fileadmin/upload/dienstleistung/daten/soz_indikatoren/Schluesselindikatoren/G024.pdf</vt:lpwstr>
      </vt:variant>
      <vt:variant>
        <vt:lpwstr/>
      </vt:variant>
      <vt:variant>
        <vt:i4>1835047</vt:i4>
      </vt:variant>
      <vt:variant>
        <vt:i4>114</vt:i4>
      </vt:variant>
      <vt:variant>
        <vt:i4>0</vt:i4>
      </vt:variant>
      <vt:variant>
        <vt:i4>5</vt:i4>
      </vt:variant>
      <vt:variant>
        <vt:lpwstr>http://www.gesis.org/fileadmin/upload/dienstleistung/daten/soz_indikatoren/Schluesselindikatoren/G021.pdf</vt:lpwstr>
      </vt:variant>
      <vt:variant>
        <vt:lpwstr/>
      </vt:variant>
      <vt:variant>
        <vt:i4>2031649</vt:i4>
      </vt:variant>
      <vt:variant>
        <vt:i4>111</vt:i4>
      </vt:variant>
      <vt:variant>
        <vt:i4>0</vt:i4>
      </vt:variant>
      <vt:variant>
        <vt:i4>5</vt:i4>
      </vt:variant>
      <vt:variant>
        <vt:lpwstr>http://www.gesis.org/fileadmin/upload/dienstleistung/daten/soz_indikatoren/Schluesselindikatoren/G017.pdf</vt:lpwstr>
      </vt:variant>
      <vt:variant>
        <vt:lpwstr/>
      </vt:variant>
      <vt:variant>
        <vt:i4>2031651</vt:i4>
      </vt:variant>
      <vt:variant>
        <vt:i4>108</vt:i4>
      </vt:variant>
      <vt:variant>
        <vt:i4>0</vt:i4>
      </vt:variant>
      <vt:variant>
        <vt:i4>5</vt:i4>
      </vt:variant>
      <vt:variant>
        <vt:lpwstr>http://www.gesis.org/fileadmin/upload/dienstleistung/daten/soz_indikatoren/Schluesselindikatoren/G015.pdf</vt:lpwstr>
      </vt:variant>
      <vt:variant>
        <vt:lpwstr/>
      </vt:variant>
      <vt:variant>
        <vt:i4>1966114</vt:i4>
      </vt:variant>
      <vt:variant>
        <vt:i4>105</vt:i4>
      </vt:variant>
      <vt:variant>
        <vt:i4>0</vt:i4>
      </vt:variant>
      <vt:variant>
        <vt:i4>5</vt:i4>
      </vt:variant>
      <vt:variant>
        <vt:lpwstr>http://www.gesis.org/fileadmin/upload/dienstleistung/daten/soz_indikatoren/Schluesselindikatoren/G004.pdf</vt:lpwstr>
      </vt:variant>
      <vt:variant>
        <vt:lpwstr/>
      </vt:variant>
      <vt:variant>
        <vt:i4>1966119</vt:i4>
      </vt:variant>
      <vt:variant>
        <vt:i4>102</vt:i4>
      </vt:variant>
      <vt:variant>
        <vt:i4>0</vt:i4>
      </vt:variant>
      <vt:variant>
        <vt:i4>5</vt:i4>
      </vt:variant>
      <vt:variant>
        <vt:lpwstr>http://www.gesis.org/fileadmin/upload/dienstleistung/daten/soz_indikatoren/Schluesselindikatoren/G001.pdf</vt:lpwstr>
      </vt:variant>
      <vt:variant>
        <vt:lpwstr/>
      </vt:variant>
      <vt:variant>
        <vt:i4>3276867</vt:i4>
      </vt:variant>
      <vt:variant>
        <vt:i4>99</vt:i4>
      </vt:variant>
      <vt:variant>
        <vt:i4>0</vt:i4>
      </vt:variant>
      <vt:variant>
        <vt:i4>5</vt:i4>
      </vt:variant>
      <vt:variant>
        <vt:lpwstr>http://www.gesis.org/fileadmin/upload/dienstleistung/daten/soz_indikatoren/Schluesselindikatoren/Gesundheit.pdf</vt:lpwstr>
      </vt:variant>
      <vt:variant>
        <vt:lpwstr/>
      </vt:variant>
      <vt:variant>
        <vt:i4>983077</vt:i4>
      </vt:variant>
      <vt:variant>
        <vt:i4>96</vt:i4>
      </vt:variant>
      <vt:variant>
        <vt:i4>0</vt:i4>
      </vt:variant>
      <vt:variant>
        <vt:i4>5</vt:i4>
      </vt:variant>
      <vt:variant>
        <vt:lpwstr>http://www.gesis.org/fileadmin/upload/dienstleistung/daten/soz_indikatoren/Schluesselindikatoren/W013.pdf</vt:lpwstr>
      </vt:variant>
      <vt:variant>
        <vt:lpwstr/>
      </vt:variant>
      <vt:variant>
        <vt:i4>983078</vt:i4>
      </vt:variant>
      <vt:variant>
        <vt:i4>93</vt:i4>
      </vt:variant>
      <vt:variant>
        <vt:i4>0</vt:i4>
      </vt:variant>
      <vt:variant>
        <vt:i4>5</vt:i4>
      </vt:variant>
      <vt:variant>
        <vt:lpwstr>http://www.gesis.org/fileadmin/upload/dienstleistung/daten/soz_indikatoren/Schluesselindikatoren/W010.pdf</vt:lpwstr>
      </vt:variant>
      <vt:variant>
        <vt:lpwstr/>
      </vt:variant>
      <vt:variant>
        <vt:i4>917538</vt:i4>
      </vt:variant>
      <vt:variant>
        <vt:i4>90</vt:i4>
      </vt:variant>
      <vt:variant>
        <vt:i4>0</vt:i4>
      </vt:variant>
      <vt:variant>
        <vt:i4>5</vt:i4>
      </vt:variant>
      <vt:variant>
        <vt:lpwstr>http://www.gesis.org/fileadmin/upload/dienstleistung/daten/soz_indikatoren/Schluesselindikatoren/W004.pdf</vt:lpwstr>
      </vt:variant>
      <vt:variant>
        <vt:lpwstr/>
      </vt:variant>
      <vt:variant>
        <vt:i4>1572979</vt:i4>
      </vt:variant>
      <vt:variant>
        <vt:i4>87</vt:i4>
      </vt:variant>
      <vt:variant>
        <vt:i4>0</vt:i4>
      </vt:variant>
      <vt:variant>
        <vt:i4>5</vt:i4>
      </vt:variant>
      <vt:variant>
        <vt:lpwstr>http://www.gesis.org/fileadmin/upload/dienstleistung/daten/soz_indikatoren/Schluesselindikatoren/Wohnung.pdf</vt:lpwstr>
      </vt:variant>
      <vt:variant>
        <vt:lpwstr/>
      </vt:variant>
      <vt:variant>
        <vt:i4>917543</vt:i4>
      </vt:variant>
      <vt:variant>
        <vt:i4>84</vt:i4>
      </vt:variant>
      <vt:variant>
        <vt:i4>0</vt:i4>
      </vt:variant>
      <vt:variant>
        <vt:i4>5</vt:i4>
      </vt:variant>
      <vt:variant>
        <vt:lpwstr>http://www.gesis.org/fileadmin/upload/dienstleistung/daten/soz_indikatoren/Schluesselindikatoren/V011.pdf</vt:lpwstr>
      </vt:variant>
      <vt:variant>
        <vt:lpwstr/>
      </vt:variant>
      <vt:variant>
        <vt:i4>983087</vt:i4>
      </vt:variant>
      <vt:variant>
        <vt:i4>81</vt:i4>
      </vt:variant>
      <vt:variant>
        <vt:i4>0</vt:i4>
      </vt:variant>
      <vt:variant>
        <vt:i4>5</vt:i4>
      </vt:variant>
      <vt:variant>
        <vt:lpwstr>http://www.gesis.org/fileadmin/upload/dienstleistung/daten/soz_indikatoren/Schluesselindikatoren/V009.pdf</vt:lpwstr>
      </vt:variant>
      <vt:variant>
        <vt:lpwstr/>
      </vt:variant>
      <vt:variant>
        <vt:i4>983076</vt:i4>
      </vt:variant>
      <vt:variant>
        <vt:i4>78</vt:i4>
      </vt:variant>
      <vt:variant>
        <vt:i4>0</vt:i4>
      </vt:variant>
      <vt:variant>
        <vt:i4>5</vt:i4>
      </vt:variant>
      <vt:variant>
        <vt:lpwstr>http://www.gesis.org/fileadmin/upload/dienstleistung/daten/soz_indikatoren/Schluesselindikatoren/V002.pdf</vt:lpwstr>
      </vt:variant>
      <vt:variant>
        <vt:lpwstr/>
      </vt:variant>
      <vt:variant>
        <vt:i4>393338</vt:i4>
      </vt:variant>
      <vt:variant>
        <vt:i4>75</vt:i4>
      </vt:variant>
      <vt:variant>
        <vt:i4>0</vt:i4>
      </vt:variant>
      <vt:variant>
        <vt:i4>5</vt:i4>
      </vt:variant>
      <vt:variant>
        <vt:lpwstr>http://www.gesis.org/fileadmin/upload/dienstleistung/daten/soz_indikatoren/Schluesselindikatoren/Verkehr.pdf</vt:lpwstr>
      </vt:variant>
      <vt:variant>
        <vt:lpwstr/>
      </vt:variant>
      <vt:variant>
        <vt:i4>1900577</vt:i4>
      </vt:variant>
      <vt:variant>
        <vt:i4>72</vt:i4>
      </vt:variant>
      <vt:variant>
        <vt:i4>0</vt:i4>
      </vt:variant>
      <vt:variant>
        <vt:i4>5</vt:i4>
      </vt:variant>
      <vt:variant>
        <vt:lpwstr>http://www.gesis.org/fileadmin/upload/dienstleistung/daten/soz_indikatoren/Schluesselindikatoren/E017.pdf</vt:lpwstr>
      </vt:variant>
      <vt:variant>
        <vt:lpwstr/>
      </vt:variant>
      <vt:variant>
        <vt:i4>1835047</vt:i4>
      </vt:variant>
      <vt:variant>
        <vt:i4>69</vt:i4>
      </vt:variant>
      <vt:variant>
        <vt:i4>0</vt:i4>
      </vt:variant>
      <vt:variant>
        <vt:i4>5</vt:i4>
      </vt:variant>
      <vt:variant>
        <vt:lpwstr>http://www.gesis.org/fileadmin/upload/dienstleistung/daten/soz_indikatoren/Schluesselindikatoren/E001.pdf</vt:lpwstr>
      </vt:variant>
      <vt:variant>
        <vt:lpwstr/>
      </vt:variant>
      <vt:variant>
        <vt:i4>4653091</vt:i4>
      </vt:variant>
      <vt:variant>
        <vt:i4>66</vt:i4>
      </vt:variant>
      <vt:variant>
        <vt:i4>0</vt:i4>
      </vt:variant>
      <vt:variant>
        <vt:i4>5</vt:i4>
      </vt:variant>
      <vt:variant>
        <vt:lpwstr>http://www.gesis.org/fileadmin/upload/dienstleistung/daten/soz_indikatoren/Schluesselindikatoren/EkVerwendung.pdf</vt:lpwstr>
      </vt:variant>
      <vt:variant>
        <vt:lpwstr/>
      </vt:variant>
      <vt:variant>
        <vt:i4>5177383</vt:i4>
      </vt:variant>
      <vt:variant>
        <vt:i4>63</vt:i4>
      </vt:variant>
      <vt:variant>
        <vt:i4>0</vt:i4>
      </vt:variant>
      <vt:variant>
        <vt:i4>5</vt:i4>
      </vt:variant>
      <vt:variant>
        <vt:lpwstr>http://www.gesis.org/fileadmin/upload/dienstleistung/daten/soz_indikatoren/Schluesselindikatoren/EkVerteilung.pdf</vt:lpwstr>
      </vt:variant>
      <vt:variant>
        <vt:lpwstr/>
      </vt:variant>
      <vt:variant>
        <vt:i4>1572899</vt:i4>
      </vt:variant>
      <vt:variant>
        <vt:i4>60</vt:i4>
      </vt:variant>
      <vt:variant>
        <vt:i4>0</vt:i4>
      </vt:variant>
      <vt:variant>
        <vt:i4>5</vt:i4>
      </vt:variant>
      <vt:variant>
        <vt:lpwstr>http://www.gesis.org/fileadmin/upload/dienstleistung/daten/soz_indikatoren/Schluesselindikatoren/A005.pdf</vt:lpwstr>
      </vt:variant>
      <vt:variant>
        <vt:lpwstr/>
      </vt:variant>
      <vt:variant>
        <vt:i4>2293829</vt:i4>
      </vt:variant>
      <vt:variant>
        <vt:i4>57</vt:i4>
      </vt:variant>
      <vt:variant>
        <vt:i4>0</vt:i4>
      </vt:variant>
      <vt:variant>
        <vt:i4>5</vt:i4>
      </vt:variant>
      <vt:variant>
        <vt:lpwstr>http://www.gesis.org/fileadmin/upload/dienstleistung/daten/soz_indikatoren/Schluesselindikatoren/Arbeit.pdf</vt:lpwstr>
      </vt:variant>
      <vt:variant>
        <vt:lpwstr/>
      </vt:variant>
      <vt:variant>
        <vt:i4>720930</vt:i4>
      </vt:variant>
      <vt:variant>
        <vt:i4>54</vt:i4>
      </vt:variant>
      <vt:variant>
        <vt:i4>0</vt:i4>
      </vt:variant>
      <vt:variant>
        <vt:i4>5</vt:i4>
      </vt:variant>
      <vt:variant>
        <vt:lpwstr>http://www.gesis.org/fileadmin/upload/dienstleistung/daten/soz_indikatoren/Schluesselindikatoren/S014.pdf</vt:lpwstr>
      </vt:variant>
      <vt:variant>
        <vt:lpwstr/>
      </vt:variant>
      <vt:variant>
        <vt:i4>655395</vt:i4>
      </vt:variant>
      <vt:variant>
        <vt:i4>51</vt:i4>
      </vt:variant>
      <vt:variant>
        <vt:i4>0</vt:i4>
      </vt:variant>
      <vt:variant>
        <vt:i4>5</vt:i4>
      </vt:variant>
      <vt:variant>
        <vt:lpwstr>http://www.gesis.org/fileadmin/upload/dienstleistung/daten/soz_indikatoren/Schluesselindikatoren/S005.pdf</vt:lpwstr>
      </vt:variant>
      <vt:variant>
        <vt:lpwstr/>
      </vt:variant>
      <vt:variant>
        <vt:i4>655394</vt:i4>
      </vt:variant>
      <vt:variant>
        <vt:i4>48</vt:i4>
      </vt:variant>
      <vt:variant>
        <vt:i4>0</vt:i4>
      </vt:variant>
      <vt:variant>
        <vt:i4>5</vt:i4>
      </vt:variant>
      <vt:variant>
        <vt:lpwstr>http://www.gesis.org/fileadmin/upload/dienstleistung/daten/soz_indikatoren/Schluesselindikatoren/S004.pdf</vt:lpwstr>
      </vt:variant>
      <vt:variant>
        <vt:lpwstr/>
      </vt:variant>
      <vt:variant>
        <vt:i4>4849700</vt:i4>
      </vt:variant>
      <vt:variant>
        <vt:i4>45</vt:i4>
      </vt:variant>
      <vt:variant>
        <vt:i4>0</vt:i4>
      </vt:variant>
      <vt:variant>
        <vt:i4>5</vt:i4>
      </vt:variant>
      <vt:variant>
        <vt:lpwstr>http://www.gesis.org/fileadmin/upload/dienstleistung/daten/soz_indikatoren/Schluesselindikatoren/Soziooek.pdf</vt:lpwstr>
      </vt:variant>
      <vt:variant>
        <vt:lpwstr/>
      </vt:variant>
      <vt:variant>
        <vt:i4>1900583</vt:i4>
      </vt:variant>
      <vt:variant>
        <vt:i4>42</vt:i4>
      </vt:variant>
      <vt:variant>
        <vt:i4>0</vt:i4>
      </vt:variant>
      <vt:variant>
        <vt:i4>5</vt:i4>
      </vt:variant>
      <vt:variant>
        <vt:lpwstr>http://www.gesis.org/fileadmin/upload/dienstleistung/daten/soz_indikatoren/Schluesselindikatoren/D001.pdf</vt:lpwstr>
      </vt:variant>
      <vt:variant>
        <vt:lpwstr/>
      </vt:variant>
      <vt:variant>
        <vt:i4>5177399</vt:i4>
      </vt:variant>
      <vt:variant>
        <vt:i4>39</vt:i4>
      </vt:variant>
      <vt:variant>
        <vt:i4>0</vt:i4>
      </vt:variant>
      <vt:variant>
        <vt:i4>5</vt:i4>
      </vt:variant>
      <vt:variant>
        <vt:lpwstr>http://www.gesis.org/fileadmin/upload/dienstleistung/daten/soz_indikatoren/Schluesselindikatoren/Bevoelkerung.pdf</vt:lpwstr>
      </vt:variant>
      <vt:variant>
        <vt:lpwstr/>
      </vt:variant>
      <vt:variant>
        <vt:i4>2162793</vt:i4>
      </vt:variant>
      <vt:variant>
        <vt:i4>36</vt:i4>
      </vt:variant>
      <vt:variant>
        <vt:i4>0</vt:i4>
      </vt:variant>
      <vt:variant>
        <vt:i4>5</vt:i4>
      </vt:variant>
      <vt:variant>
        <vt:lpwstr>http://www.jsse.org/2000/2000-1/ludwig.htm</vt:lpwstr>
      </vt:variant>
      <vt:variant>
        <vt:lpwstr/>
      </vt:variant>
      <vt:variant>
        <vt:i4>2162807</vt:i4>
      </vt:variant>
      <vt:variant>
        <vt:i4>21</vt:i4>
      </vt:variant>
      <vt:variant>
        <vt:i4>0</vt:i4>
      </vt:variant>
      <vt:variant>
        <vt:i4>5</vt:i4>
      </vt:variant>
      <vt:variant>
        <vt:lpwstr>http://www.bfs.admin.ch/bfs/portal/de/index/themen/21/02/01/symboles.parsys.0007.Image.direct.gif.html</vt:lpwstr>
      </vt:variant>
      <vt:variant>
        <vt:lpwstr/>
      </vt:variant>
      <vt:variant>
        <vt:i4>720968</vt:i4>
      </vt:variant>
      <vt:variant>
        <vt:i4>0</vt:i4>
      </vt:variant>
      <vt:variant>
        <vt:i4>0</vt:i4>
      </vt:variant>
      <vt:variant>
        <vt:i4>5</vt:i4>
      </vt:variant>
      <vt:variant>
        <vt:lpwstr>http://www.bfs.admin.ch/bfs/portal/de/index/the-men/21/02/ind9.ap-proach.903.html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Inhaltsverzeichnis</dc:title>
  <dc:subject/>
  <dc:creator>RC</dc:creator>
  <cp:keywords/>
  <dc:description/>
  <cp:lastModifiedBy>Agnieszka Gehringer</cp:lastModifiedBy>
  <cp:revision>35</cp:revision>
  <cp:lastPrinted>2012-09-17T19:58:00Z</cp:lastPrinted>
  <dcterms:created xsi:type="dcterms:W3CDTF">2021-08-27T15:22:00Z</dcterms:created>
  <dcterms:modified xsi:type="dcterms:W3CDTF">2023-03-08T08:04:00Z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1ac907-69c7-41f8-b132-f74e8ef934a2_Enabled">
    <vt:lpwstr>true</vt:lpwstr>
  </property>
  <property fmtid="{D5CDD505-2E9C-101B-9397-08002B2CF9AE}" pid="3" name="MSIP_Label_e31ac907-69c7-41f8-b132-f74e8ef934a2_SetDate">
    <vt:lpwstr>2023-02-19T13:58:49Z</vt:lpwstr>
  </property>
  <property fmtid="{D5CDD505-2E9C-101B-9397-08002B2CF9AE}" pid="4" name="MSIP_Label_e31ac907-69c7-41f8-b132-f74e8ef934a2_Method">
    <vt:lpwstr>Standard</vt:lpwstr>
  </property>
  <property fmtid="{D5CDD505-2E9C-101B-9397-08002B2CF9AE}" pid="5" name="MSIP_Label_e31ac907-69c7-41f8-b132-f74e8ef934a2_Name">
    <vt:lpwstr>Internal Only</vt:lpwstr>
  </property>
  <property fmtid="{D5CDD505-2E9C-101B-9397-08002B2CF9AE}" pid="6" name="MSIP_Label_e31ac907-69c7-41f8-b132-f74e8ef934a2_SiteId">
    <vt:lpwstr>c6c6e603-a213-46ca-8926-75ec27c93e6f</vt:lpwstr>
  </property>
  <property fmtid="{D5CDD505-2E9C-101B-9397-08002B2CF9AE}" pid="7" name="MSIP_Label_e31ac907-69c7-41f8-b132-f74e8ef934a2_ActionId">
    <vt:lpwstr>a34946d0-aa78-44f5-8887-23ea17bb883e</vt:lpwstr>
  </property>
  <property fmtid="{D5CDD505-2E9C-101B-9397-08002B2CF9AE}" pid="8" name="MSIP_Label_e31ac907-69c7-41f8-b132-f74e8ef934a2_ContentBits">
    <vt:lpwstr>0</vt:lpwstr>
  </property>
</Properties>
</file>